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SSF Transmitter</w:t>
      </w:r>
    </w:p>
    <w:p>
      <w:pPr>
        <w:pStyle w:val="Heading2"/>
      </w:pPr>
      <w:r>
        <w:t>What it is</w:t>
      </w:r>
    </w:p>
    <w:p>
      <w:r>
        <w:t>A production-grade Next.js application that simulates real security vendor signals to Okta’s Identity Threat Protection (ITP) platform. It generates, signs, and transmits standards-compliant Security Event Tokens (SETs) to Okta’s Security Events API — doing exactly what vendors like CrowdStrike, Zscaler, and Palo Alto do in production through the Shared Signals Framework (SSF).</w:t>
      </w:r>
    </w:p>
    <w:p>
      <w:pPr>
        <w:pStyle w:val="Heading2"/>
      </w:pPr>
      <w:r>
        <w:t>Why it matters</w:t>
      </w:r>
    </w:p>
    <w:p>
      <w:r>
        <w:t>When selling Okta ITP, the most compelling demo moment is showing a security vendor detect a threat and Okta respond in real time — elevating user risk, triggering Universal Logout, revoking sessions across every connected app. But the traditional EDR integration relies on endpoint polling through Okta Verify, which is fragile and frequently fails during live demos. The SSF Transmitter eliminates that fragility entirely. It lets any Solutions Engineer fire a signed CrowdStrike signal (or any of 9 supported vendors) directly to Okta’s API and watch the response happen live, on screen, every time. No endpoint dependencies. No hoping the agent polls at the right moment. The demo just works.</w:t>
      </w:r>
    </w:p>
    <w:p>
      <w:pPr>
        <w:pStyle w:val="Heading2"/>
      </w:pPr>
      <w:r>
        <w:t>How it works</w:t>
      </w:r>
    </w:p>
    <w:p>
      <w:r>
        <w:rPr>
          <w:b/>
        </w:rPr>
        <w:t xml:space="preserve">1. </w:t>
      </w:r>
      <w:r>
        <w:rPr>
          <w:b/>
        </w:rPr>
        <w:t xml:space="preserve">Key Generation — </w:t>
      </w:r>
      <w:r>
        <w:t>RSA-256 keypairs are generated in the browser using the Web Crypto API. The public key is exported as a JWKS (JSON Web Key Set) and hosted at a public URL for Okta to verify signatures against.</w:t>
      </w:r>
    </w:p>
    <w:p>
      <w:r>
        <w:rPr>
          <w:b/>
        </w:rPr>
        <w:t xml:space="preserve">2. </w:t>
      </w:r>
      <w:r>
        <w:rPr>
          <w:b/>
        </w:rPr>
        <w:t xml:space="preserve">Configuration — </w:t>
      </w:r>
      <w:r>
        <w:t>The user provides their Okta domain, selects a security vendor (CrowdStrike, Zscaler, Palo Alto, Microsoft, SentinelOne, Netskope, Proofpoint, Cisco, or RISC), and specifies a target user email.</w:t>
      </w:r>
    </w:p>
    <w:p>
      <w:r>
        <w:rPr>
          <w:b/>
        </w:rPr>
        <w:t xml:space="preserve">3. </w:t>
      </w:r>
      <w:r>
        <w:rPr>
          <w:b/>
        </w:rPr>
        <w:t xml:space="preserve">Token Signing — </w:t>
      </w:r>
      <w:r>
        <w:t>When an event is fired, the server imports the private key, constructs a SET payload matching Okta’s exact schema requirements (user-risk-change for ITP triggers, session-revoked for lifecycle events), and signs it as a JWT with the secevent+jwt type header per RFC 8936.</w:t>
      </w:r>
    </w:p>
    <w:p>
      <w:r>
        <w:rPr>
          <w:b/>
        </w:rPr>
        <w:t xml:space="preserve">4. </w:t>
      </w:r>
      <w:r>
        <w:rPr>
          <w:b/>
        </w:rPr>
        <w:t xml:space="preserve">Transmission — </w:t>
      </w:r>
      <w:r>
        <w:t>The signed token is POSTed to the Okta Security Events API endpoint. Okta validates the signature against the hosted JWKS, processes the risk signal, and — with an Entity Risk Policy configured — triggers automated response actions like Universal Logout.</w:t>
      </w:r>
    </w:p>
    <w:p/>
    <w:p>
      <w:pPr>
        <w:pStyle w:val="Heading2"/>
      </w:pPr>
      <w:r>
        <w:t>Capabilities</w:t>
      </w:r>
    </w:p>
    <w:p>
      <w:r>
        <w:t>The tool supports 31 event types across 9 vendors, pre-built multi-step attack scenarios, bulk event sending with configurable delays, payload preview, transmission history with replay, and a custom event builder for arbitrary schemas. Configuration persists across sessions via localStorage.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