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OmniAnomaly 异常检测实验报告</w:t>
      </w:r>
    </w:p>
    <w:p>
      <w:pPr>
        <w:jc w:val="center"/>
      </w:pPr>
      <w:r>
        <w:rPr>
          <w:sz w:val="24"/>
        </w:rPr>
        <w:t>基于 Online Boutique 微服务 + Chaos Mesh 故障注入</w:t>
      </w:r>
    </w:p>
    <w:p/>
    <w:p>
      <w:pPr>
        <w:jc w:val="center"/>
      </w:pPr>
      <w:r>
        <w:t>报告生成: 2026-06-06 00:01 | KDD 2019 论文复现</w:t>
      </w:r>
    </w:p>
    <w:p/>
    <w:p>
      <w:pPr>
        <w:pStyle w:val="Heading2"/>
      </w:pPr>
      <w:r>
        <w:t>实验环境</w:t>
      </w:r>
    </w:p>
    <w:p>
      <w:r>
        <w:t>微服务系统: Online Boutique (11个服务 + Redis, gRPC通信), 部署于 Minikube</w:t>
        <w:br/>
        <w:t>监控: Prometheus (kube-prometheus-stack), 采集间隔 15s</w:t>
        <w:br/>
        <w:t>故障注入: Chaos Mesh 3.x (StressChaos / PodChaos)</w:t>
        <w:br/>
        <w:t>模型: OmniAnomaly (GRU + VAE), TensorFlow 1.15 / Python 3.6</w:t>
      </w:r>
    </w:p>
    <w:p>
      <w:pPr>
        <w:pStyle w:val="Heading2"/>
      </w:pPr>
      <w:r>
        <w:t>实验设计</w:t>
      </w:r>
    </w:p>
    <w:p>
      <w:r>
        <w:t>通过五组对照实验逐步优化检测效果。变量包括: 故障强度、数据维度、Pod聚合策略、特征选择。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实验</w:t>
            </w:r>
          </w:p>
        </w:tc>
        <w:tc>
          <w:tcPr>
            <w:tcW w:type="dxa" w:w="1728"/>
          </w:tcPr>
          <w:p>
            <w:r>
              <w:t>数据</w:t>
            </w:r>
          </w:p>
        </w:tc>
        <w:tc>
          <w:tcPr>
            <w:tcW w:type="dxa" w:w="1728"/>
          </w:tcPr>
          <w:p>
            <w:r>
              <w:t>维度</w:t>
            </w:r>
          </w:p>
        </w:tc>
        <w:tc>
          <w:tcPr>
            <w:tcW w:type="dxa" w:w="1728"/>
          </w:tcPr>
          <w:p>
            <w:r>
              <w:t>故障</w:t>
            </w:r>
          </w:p>
        </w:tc>
        <w:tc>
          <w:tcPr>
            <w:tcW w:type="dxa" w:w="1728"/>
          </w:tcPr>
          <w:p>
            <w:r>
              <w:t>改进方向</w:t>
            </w:r>
          </w:p>
        </w:tc>
      </w:tr>
      <w:tr>
        <w:tc>
          <w:tcPr>
            <w:tcW w:type="dxa" w:w="1728"/>
          </w:tcPr>
          <w:p>
            <w:r>
              <w:t>#1 基线</w:t>
            </w:r>
          </w:p>
        </w:tc>
        <w:tc>
          <w:tcPr>
            <w:tcW w:type="dxa" w:w="1728"/>
          </w:tcPr>
          <w:p>
            <w:r>
              <w:t>17.4h</w:t>
            </w:r>
          </w:p>
        </w:tc>
        <w:tc>
          <w:tcPr>
            <w:tcW w:type="dxa" w:w="1728"/>
          </w:tcPr>
          <w:p>
            <w:r>
              <w:t>494 (4命名空间)</w:t>
            </w:r>
          </w:p>
        </w:tc>
        <w:tc>
          <w:tcPr>
            <w:tcW w:type="dxa" w:w="1728"/>
          </w:tcPr>
          <w:p>
            <w:r>
              <w:t>弱 (1核/256MB/60s)</w:t>
            </w:r>
          </w:p>
        </w:tc>
        <w:tc>
          <w:tcPr>
            <w:tcW w:type="dxa" w:w="1728"/>
          </w:tcPr>
          <w:p>
            <w:r>
              <w:t>默认参数+全量数据</w:t>
            </w:r>
          </w:p>
        </w:tc>
      </w:tr>
      <w:tr>
        <w:tc>
          <w:tcPr>
            <w:tcW w:type="dxa" w:w="1728"/>
          </w:tcPr>
          <w:p>
            <w:r>
              <w:t>#2 降维</w:t>
            </w:r>
          </w:p>
        </w:tc>
        <w:tc>
          <w:tcPr>
            <w:tcW w:type="dxa" w:w="1728"/>
          </w:tcPr>
          <w:p>
            <w:r>
              <w:t>17.4h</w:t>
            </w:r>
          </w:p>
        </w:tc>
        <w:tc>
          <w:tcPr>
            <w:tcW w:type="dxa" w:w="1728"/>
          </w:tcPr>
          <w:p>
            <w:r>
              <w:t>234 (boutique)</w:t>
            </w:r>
          </w:p>
        </w:tc>
        <w:tc>
          <w:tcPr>
            <w:tcW w:type="dxa" w:w="1728"/>
          </w:tcPr>
          <w:p>
            <w:r>
              <w:t>弱 (同上)</w:t>
            </w:r>
          </w:p>
        </w:tc>
        <w:tc>
          <w:tcPr>
            <w:tcW w:type="dxa" w:w="1728"/>
          </w:tcPr>
          <w:p>
            <w:r>
              <w:t>仅保留boutique命名空间</w:t>
            </w:r>
          </w:p>
        </w:tc>
      </w:tr>
      <w:tr>
        <w:tc>
          <w:tcPr>
            <w:tcW w:type="dxa" w:w="1728"/>
          </w:tcPr>
          <w:p>
            <w:r>
              <w:t>#3 强故障</w:t>
            </w:r>
          </w:p>
        </w:tc>
        <w:tc>
          <w:tcPr>
            <w:tcW w:type="dxa" w:w="1728"/>
          </w:tcPr>
          <w:p>
            <w:r>
              <w:t>75min</w:t>
            </w:r>
          </w:p>
        </w:tc>
        <w:tc>
          <w:tcPr>
            <w:tcW w:type="dxa" w:w="1728"/>
          </w:tcPr>
          <w:p>
            <w:r>
              <w:t>234 (boutique)</w:t>
            </w:r>
          </w:p>
        </w:tc>
        <w:tc>
          <w:tcPr>
            <w:tcW w:type="dxa" w:w="1728"/>
          </w:tcPr>
          <w:p>
            <w:r>
              <w:t>强 (2核/512MB/90s)</w:t>
            </w:r>
          </w:p>
        </w:tc>
        <w:tc>
          <w:tcPr>
            <w:tcW w:type="dxa" w:w="1728"/>
          </w:tcPr>
          <w:p>
            <w:r>
              <w:t>加大故障力度</w:t>
            </w:r>
          </w:p>
        </w:tc>
      </w:tr>
      <w:tr>
        <w:tc>
          <w:tcPr>
            <w:tcW w:type="dxa" w:w="1728"/>
          </w:tcPr>
          <w:p>
            <w:r>
              <w:t>#4 服务聚合</w:t>
            </w:r>
          </w:p>
        </w:tc>
        <w:tc>
          <w:tcPr>
            <w:tcW w:type="dxa" w:w="1728"/>
          </w:tcPr>
          <w:p>
            <w:r>
              <w:t>9h</w:t>
            </w:r>
          </w:p>
        </w:tc>
        <w:tc>
          <w:tcPr>
            <w:tcW w:type="dxa" w:w="1728"/>
          </w:tcPr>
          <w:p>
            <w:r>
              <w:t>156 (12服务)</w:t>
            </w:r>
          </w:p>
        </w:tc>
        <w:tc>
          <w:tcPr>
            <w:tcW w:type="dxa" w:w="1728"/>
          </w:tcPr>
          <w:p>
            <w:r>
              <w:t>强 (115次)</w:t>
            </w:r>
          </w:p>
        </w:tc>
        <w:tc>
          <w:tcPr>
            <w:tcW w:type="dxa" w:w="1728"/>
          </w:tcPr>
          <w:p>
            <w:r>
              <w:t>Pod聚合+合并正常数据</w:t>
            </w:r>
          </w:p>
        </w:tc>
      </w:tr>
      <w:tr>
        <w:tc>
          <w:tcPr>
            <w:tcW w:type="dxa" w:w="1728"/>
          </w:tcPr>
          <w:p>
            <w:r>
              <w:t>#5 精简特征</w:t>
            </w:r>
          </w:p>
        </w:tc>
        <w:tc>
          <w:tcPr>
            <w:tcW w:type="dxa" w:w="1728"/>
          </w:tcPr>
          <w:p>
            <w:r>
              <w:t>9h</w:t>
            </w:r>
          </w:p>
        </w:tc>
        <w:tc>
          <w:tcPr>
            <w:tcW w:type="dxa" w:w="1728"/>
          </w:tcPr>
          <w:p>
            <w:r>
              <w:t>36 (3指标×12服务)</w:t>
            </w:r>
          </w:p>
        </w:tc>
        <w:tc>
          <w:tcPr>
            <w:tcW w:type="dxa" w:w="1728"/>
          </w:tcPr>
          <w:p>
            <w:r>
              <w:t>强 (115次)</w:t>
            </w:r>
          </w:p>
        </w:tc>
        <w:tc>
          <w:tcPr>
            <w:tcW w:type="dxa" w:w="1728"/>
          </w:tcPr>
          <w:p>
            <w:r>
              <w:t>只保留故障敏感指标</w:t>
            </w:r>
          </w:p>
        </w:tc>
      </w:tr>
    </w:tbl>
    <w:p/>
    <w:p>
      <w:pPr>
        <w:pStyle w:val="Heading2"/>
      </w:pPr>
      <w:r>
        <w:t>模型参数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实验</w:t>
            </w:r>
          </w:p>
        </w:tc>
        <w:tc>
          <w:tcPr>
            <w:tcW w:type="dxa" w:w="1440"/>
          </w:tcPr>
          <w:p>
            <w:r>
              <w:t>z_dim</w:t>
            </w:r>
          </w:p>
        </w:tc>
        <w:tc>
          <w:tcPr>
            <w:tcW w:type="dxa" w:w="1440"/>
          </w:tcPr>
          <w:p>
            <w:r>
              <w:t>window</w:t>
            </w:r>
          </w:p>
        </w:tc>
        <w:tc>
          <w:tcPr>
            <w:tcW w:type="dxa" w:w="1440"/>
          </w:tcPr>
          <w:p>
            <w:r>
              <w:t>rnn</w:t>
            </w:r>
          </w:p>
        </w:tc>
        <w:tc>
          <w:tcPr>
            <w:tcW w:type="dxa" w:w="1440"/>
          </w:tcPr>
          <w:p>
            <w:r>
              <w:t>epoch</w:t>
            </w:r>
          </w:p>
        </w:tc>
        <w:tc>
          <w:tcPr>
            <w:tcW w:type="dxa" w:w="1440"/>
          </w:tcPr>
          <w:p>
            <w:r>
              <w:t>训练/测试</w:t>
            </w:r>
          </w:p>
        </w:tc>
      </w:tr>
      <w:tr>
        <w:tc>
          <w:tcPr>
            <w:tcW w:type="dxa" w:w="1440"/>
          </w:tcPr>
          <w:p>
            <w:r>
              <w:t>#1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3223 / 1479</w:t>
            </w:r>
          </w:p>
        </w:tc>
      </w:tr>
      <w:tr>
        <w:tc>
          <w:tcPr>
            <w:tcW w:type="dxa" w:w="1440"/>
          </w:tcPr>
          <w:p>
            <w:r>
              <w:t>#2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3220 / 1479</w:t>
            </w:r>
          </w:p>
        </w:tc>
      </w:tr>
      <w:tr>
        <w:tc>
          <w:tcPr>
            <w:tcW w:type="dxa" w:w="1440"/>
          </w:tcPr>
          <w:p>
            <w:r>
              <w:t>#3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201 / 134</w:t>
            </w:r>
          </w:p>
        </w:tc>
      </w:tr>
      <w:tr>
        <w:tc>
          <w:tcPr>
            <w:tcW w:type="dxa" w:w="1440"/>
          </w:tcPr>
          <w:p>
            <w:r>
              <w:t>#4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674 / 1653</w:t>
            </w:r>
          </w:p>
        </w:tc>
      </w:tr>
      <w:tr>
        <w:tc>
          <w:tcPr>
            <w:tcW w:type="dxa" w:w="1440"/>
          </w:tcPr>
          <w:p>
            <w:r>
              <w:t>#5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674 / 1653</w:t>
            </w:r>
          </w:p>
        </w:tc>
      </w:tr>
    </w:tbl>
    <w:p/>
    <w:p>
      <w:pPr>
        <w:pStyle w:val="Heading2"/>
      </w:pPr>
      <w:r>
        <w:t>检测结果对比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指标</w:t>
            </w:r>
          </w:p>
        </w:tc>
        <w:tc>
          <w:tcPr>
            <w:tcW w:type="dxa" w:w="1440"/>
          </w:tcPr>
          <w:p>
            <w:r>
              <w:t>#1</w:t>
            </w:r>
          </w:p>
        </w:tc>
        <w:tc>
          <w:tcPr>
            <w:tcW w:type="dxa" w:w="1440"/>
          </w:tcPr>
          <w:p>
            <w:r>
              <w:t>#2</w:t>
            </w:r>
          </w:p>
        </w:tc>
        <w:tc>
          <w:tcPr>
            <w:tcW w:type="dxa" w:w="1440"/>
          </w:tcPr>
          <w:p>
            <w:r>
              <w:t>#3</w:t>
            </w:r>
          </w:p>
        </w:tc>
        <w:tc>
          <w:tcPr>
            <w:tcW w:type="dxa" w:w="1440"/>
          </w:tcPr>
          <w:p>
            <w:r>
              <w:t>#4</w:t>
            </w:r>
          </w:p>
        </w:tc>
        <w:tc>
          <w:tcPr>
            <w:tcW w:type="dxa" w:w="1440"/>
          </w:tcPr>
          <w:p>
            <w:r>
              <w:t>#5 ★</w:t>
            </w:r>
          </w:p>
        </w:tc>
      </w:tr>
      <w:tr>
        <w:tc>
          <w:tcPr>
            <w:tcW w:type="dxa" w:w="1440"/>
          </w:tcPr>
          <w:p>
            <w:r>
              <w:t>F1-Score</w:t>
            </w:r>
          </w:p>
        </w:tc>
        <w:tc>
          <w:tcPr>
            <w:tcW w:type="dxa" w:w="1440"/>
          </w:tcPr>
          <w:p>
            <w:r>
              <w:t>0.112</w:t>
            </w:r>
          </w:p>
        </w:tc>
        <w:tc>
          <w:tcPr>
            <w:tcW w:type="dxa" w:w="1440"/>
          </w:tcPr>
          <w:p>
            <w:r>
              <w:t>0.109</w:t>
            </w:r>
          </w:p>
        </w:tc>
        <w:tc>
          <w:tcPr>
            <w:tcW w:type="dxa" w:w="1440"/>
          </w:tcPr>
          <w:p>
            <w:r>
              <w:t>0.553</w:t>
            </w:r>
          </w:p>
        </w:tc>
        <w:tc>
          <w:tcPr>
            <w:tcW w:type="dxa" w:w="1440"/>
          </w:tcPr>
          <w:p>
            <w:r>
              <w:t>0.496</w:t>
            </w:r>
          </w:p>
        </w:tc>
        <w:tc>
          <w:tcPr>
            <w:tcW w:type="dxa" w:w="1440"/>
          </w:tcPr>
          <w:p>
            <w:r>
              <w:t>0.589</w:t>
            </w:r>
          </w:p>
        </w:tc>
      </w:tr>
      <w:tr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5.9%</w:t>
            </w:r>
          </w:p>
        </w:tc>
        <w:tc>
          <w:tcPr>
            <w:tcW w:type="dxa" w:w="1440"/>
          </w:tcPr>
          <w:p>
            <w:r>
              <w:t>5.8%</w:t>
            </w:r>
          </w:p>
        </w:tc>
        <w:tc>
          <w:tcPr>
            <w:tcW w:type="dxa" w:w="1440"/>
          </w:tcPr>
          <w:p>
            <w:r>
              <w:t>38.3%</w:t>
            </w:r>
          </w:p>
        </w:tc>
        <w:tc>
          <w:tcPr>
            <w:tcW w:type="dxa" w:w="1440"/>
          </w:tcPr>
          <w:p>
            <w:r>
              <w:t>33.0%</w:t>
            </w:r>
          </w:p>
        </w:tc>
        <w:tc>
          <w:tcPr>
            <w:tcW w:type="dxa" w:w="1440"/>
          </w:tcPr>
          <w:p>
            <w:r>
              <w:t>45.7%</w:t>
            </w:r>
          </w:p>
        </w:tc>
      </w:tr>
      <w:tr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83.2%</w:t>
            </w:r>
          </w:p>
        </w:tc>
      </w:tr>
      <w:tr>
        <w:tc>
          <w:tcPr>
            <w:tcW w:type="dxa" w:w="1440"/>
          </w:tcPr>
          <w:p>
            <w:r>
              <w:t>TP</w:t>
            </w:r>
          </w:p>
        </w:tc>
        <w:tc>
          <w:tcPr>
            <w:tcW w:type="dxa" w:w="1440"/>
          </w:tcPr>
          <w:p>
            <w:r>
              <w:t>82/82</w:t>
            </w:r>
          </w:p>
        </w:tc>
        <w:tc>
          <w:tcPr>
            <w:tcW w:type="dxa" w:w="1440"/>
          </w:tcPr>
          <w:p>
            <w:r>
              <w:t>82/82</w:t>
            </w:r>
          </w:p>
        </w:tc>
        <w:tc>
          <w:tcPr>
            <w:tcW w:type="dxa" w:w="1440"/>
          </w:tcPr>
          <w:p>
            <w:r>
              <w:t>44/44</w:t>
            </w:r>
          </w:p>
        </w:tc>
        <w:tc>
          <w:tcPr>
            <w:tcW w:type="dxa" w:w="1440"/>
          </w:tcPr>
          <w:p>
            <w:r>
              <w:t>539/539</w:t>
            </w:r>
          </w:p>
        </w:tc>
        <w:tc>
          <w:tcPr>
            <w:tcW w:type="dxa" w:w="1440"/>
          </w:tcPr>
          <w:p>
            <w:r>
              <w:t>448/539</w:t>
            </w:r>
          </w:p>
        </w:tc>
      </w:tr>
      <w:tr>
        <w:tc>
          <w:tcPr>
            <w:tcW w:type="dxa" w:w="1440"/>
          </w:tcPr>
          <w:p>
            <w:r>
              <w:t>FP</w:t>
            </w:r>
          </w:p>
        </w:tc>
        <w:tc>
          <w:tcPr>
            <w:tcW w:type="dxa" w:w="1440"/>
          </w:tcPr>
          <w:p>
            <w:r>
              <w:t>1,298</w:t>
            </w:r>
          </w:p>
        </w:tc>
        <w:tc>
          <w:tcPr>
            <w:tcW w:type="dxa" w:w="1440"/>
          </w:tcPr>
          <w:p>
            <w:r>
              <w:t>1,338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1,095</w:t>
            </w:r>
          </w:p>
        </w:tc>
        <w:tc>
          <w:tcPr>
            <w:tcW w:type="dxa" w:w="1440"/>
          </w:tcPr>
          <w:p>
            <w:r>
              <w:t>533</w:t>
            </w:r>
          </w:p>
        </w:tc>
      </w:tr>
      <w:tr>
        <w:tc>
          <w:tcPr>
            <w:tcW w:type="dxa" w:w="1440"/>
          </w:tcPr>
          <w:p>
            <w:r>
              <w:t>TN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562</w:t>
            </w:r>
          </w:p>
        </w:tc>
      </w:tr>
      <w:tr>
        <w:tc>
          <w:tcPr>
            <w:tcW w:type="dxa" w:w="1440"/>
          </w:tcPr>
          <w:p>
            <w:r>
              <w:t>FN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91</w:t>
            </w:r>
          </w:p>
        </w:tc>
      </w:tr>
      <w:tr>
        <w:tc>
          <w:tcPr>
            <w:tcW w:type="dxa" w:w="1440"/>
          </w:tcPr>
          <w:p>
            <w:r>
              <w:t>维度</w:t>
            </w:r>
          </w:p>
        </w:tc>
        <w:tc>
          <w:tcPr>
            <w:tcW w:type="dxa" w:w="1440"/>
          </w:tcPr>
          <w:p>
            <w:r>
              <w:t>494</w:t>
            </w:r>
          </w:p>
        </w:tc>
        <w:tc>
          <w:tcPr>
            <w:tcW w:type="dxa" w:w="1440"/>
          </w:tcPr>
          <w:p>
            <w:r>
              <w:t>234</w:t>
            </w:r>
          </w:p>
        </w:tc>
        <w:tc>
          <w:tcPr>
            <w:tcW w:type="dxa" w:w="1440"/>
          </w:tcPr>
          <w:p>
            <w:r>
              <w:t>234</w:t>
            </w:r>
          </w:p>
        </w:tc>
        <w:tc>
          <w:tcPr>
            <w:tcW w:type="dxa" w:w="1440"/>
          </w:tcPr>
          <w:p>
            <w:r>
              <w:t>156</w:t>
            </w:r>
          </w:p>
        </w:tc>
        <w:tc>
          <w:tcPr>
            <w:tcW w:type="dxa" w:w="1440"/>
          </w:tcPr>
          <w:p>
            <w:r>
              <w:t>36</w:t>
            </w:r>
          </w:p>
        </w:tc>
      </w:tr>
    </w:tbl>
    <w:p/>
    <w:p>
      <w:pPr>
        <w:pStyle w:val="Heading2"/>
      </w:pPr>
      <w:r>
        <w:t>对比分析</w:t>
      </w:r>
    </w:p>
    <w:p>
      <w:r>
        <w:t>1. 故障强度主导 (#1→#3): 弱故障时模型完全无法区分正常与异常 (F1≈0.11, TN=0)。强化到 2核/512MB/90s 后, F1 跃升至 0.553。故障信号强度是最关键的变量。</w:t>
      </w:r>
    </w:p>
    <w:p>
      <w:r>
        <w:t>2. 维度控制关键 (#3→#4→#5): Pod名漂移导致维度膨胀至663后 F1 降至 0.443; 服务聚合 (156维) 恢复至 0.496; 特征精选 (36维) 达到最佳 0.589。精简指标去除了噪音维度 (fs_reads/writes、pod_status_phase 等), 使异常信号更集中。</w:t>
      </w:r>
    </w:p>
    <w:p>
      <w:r>
        <w:t>3. 精度与召回的权衡 (#1-#4 vs #5): 前四组实验 Recall=100% 但 Precision 最高仅 38%, 模型过度敏感。实验 #5 首次出现 TN=562, FP 降至 533, 但漏报 91 个异常。这表明模型开始在精度和召回间建立合理的决策边界。</w:t>
      </w:r>
    </w:p>
    <w:p>
      <w:r>
        <w:t>4. 训练数据质量: 674 个纯净训练点 + 36 维的效果优于 3223 点 + 494 维。维度质量 &gt; 数据数量。</w:t>
      </w:r>
    </w:p>
    <w:p>
      <w:pPr>
        <w:pStyle w:val="Heading2"/>
      </w:pPr>
      <w:r>
        <w:t>评估指标说明</w:t>
      </w:r>
    </w:p>
    <w:p>
      <w:r>
        <w:t>F1: Precision 和 Recall 的调和均值, 综合衡量检测能力</w:t>
        <w:br/>
        <w:t>Precision (精确率): 报警中真正异常的比例 (TP / (TP+FP))</w:t>
        <w:br/>
        <w:t>Recall (召回率): 真实异常中被检出的比例 (TP / (TP+FN))</w:t>
        <w:br/>
        <w:t>TP: 正确检出的异常点 | FP: 误报(正常被判异常)</w:t>
        <w:br/>
        <w:t>TN: 正确识别的正常点 | FN: 漏报(异常被判正常)</w:t>
      </w:r>
    </w:p>
    <w:p>
      <w:pPr>
        <w:pStyle w:val="Heading2"/>
      </w:pPr>
      <w:r>
        <w:t>结论</w:t>
      </w:r>
    </w:p>
    <w:p>
      <w:r>
        <w:t>OmniAnomaly 在 Online Boutique 微服务环境中可有效检测强故障, 最佳 F1=0.589 (Precision=45.7%, Recall=83.2%)。故障强度、特征选择、维度控制是影响检测效果的核心因素。未来可通过延长数据采集 (获得更多训练样本) 和尝试更多特征工程进一步提升。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