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sendmail, plain SMTP, STARTTLS SMTP, or authenticated SMTPS/SMTP.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 or to a configured SMTP relay.</w:t>
      </w:r>
    </w:p>
    <w:p>
      <w:pPr>
        <w:pStyle w:val="Compact"/>
        <w:numPr>
          <w:numId w:val="1005"/>
          <w:ilvl w:val="0"/>
        </w:numPr>
      </w:pPr>
      <w:r>
        <w:t xml:space="preserve">SMTP mode supports both STARTTLS and implicit TLS, with optional authentication credentials.</w:t>
      </w:r>
    </w:p>
    <w:p>
      <w:pPr>
        <w:pStyle w:val="Compact"/>
        <w:numPr>
          <w:numId w:val="1005"/>
          <w:ilvl w:val="0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smtp_password_env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when storing relay credentials outside the YAML file.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t xml:space="preserve">Digest subjects are intentionally short and operational, keeping only product, highest severity, host scope, and alert count.</w:t>
      </w:r>
    </w:p>
    <w:p>
      <w:pPr>
        <w:pStyle w:val="Compact"/>
        <w:numPr>
          <w:numId w:val="1005"/>
          <w:ilvl w:val="0"/>
        </w:numPr>
      </w:pPr>
      <w:r>
        <w:t xml:space="preserve">Alerts and digests show fixed versions when upstream advisory data provides them.</w:t>
      </w:r>
    </w:p>
    <w:p>
      <w:pPr>
        <w:pStyle w:val="Compact"/>
        <w:numPr>
          <w:numId w:val="1005"/>
          <w:ilvl w:val="0"/>
        </w:numPr>
      </w:pPr>
      <w:r>
        <w:t xml:space="preserve">Digest mails keep the differential-alerting model, but now render retained findings by severity block and include advisory summaries when available.</w:t>
      </w:r>
    </w:p>
    <w:p>
      <w:pPr>
        <w:pStyle w:val="Compact"/>
        <w:numPr>
          <w:numId w:val="1005"/>
          <w:ilvl w:val="0"/>
        </w:numPr>
      </w:pPr>
      <w:r>
        <w:t xml:space="preserve">Recommendations are stack-aware and depend on ecosystem, package manager context, and whether a fixed version is known.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severities, categories, and stack-specific vulnerability samples.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export-findings</w:t>
      </w:r>
      <w:r>
        <w:t xml:space="preserve"> </w:t>
      </w:r>
      <w:r>
        <w:t xml:space="preserve">dumps the latest materialized findings snapshot as JSON for external consumers, and initializes that snapshot with a collection-only pass if none exists yet.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vhost-cve-monitor-testmail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 --category internal-error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--category vulnerability --stack nodejs --package lodash --installed-version 4.17.23 --fixed-version "&gt;= 4.17.24" --advisory-id GHSA-35jh-r3h4-6jhm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export-findings</w:t>
      </w:r>
    </w:p>
    <w:p>
      <w:pPr>
        <w:pStyle w:val="Compact"/>
        <w:numPr>
          <w:numId w:val="1005"/>
          <w:ilvl w:val="0"/>
        </w:numPr>
      </w:pPr>
      <w:r>
        <w:t xml:space="preserve">Unhandled Cerberus execution failures generate a direct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 </w:t>
      </w:r>
      <w:r>
        <w:t xml:space="preserve">mail with a GitHub bug-report hint and are not wrapped into digest mode.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t xml:space="preserve">delivery reached a clean</w:t>
      </w:r>
      <w:r>
        <w:t xml:space="preserve"> </w:t>
      </w:r>
      <w:r>
        <w:rPr>
          <w:rStyle w:val="VerbatimChar"/>
        </w:rPr>
        <w:t xml:space="preserve">mail-tester</w:t>
      </w:r>
      <w:r>
        <w:t xml:space="preserve"> </w:t>
      </w:r>
      <w:r>
        <w:t xml:space="preserve">score after SPF, DKIM, and DMARC were aligned</w:t>
      </w:r>
    </w:p>
    <w:p>
      <w:pPr>
        <w:pStyle w:val="Heading2"/>
      </w:pPr>
      <w:bookmarkStart w:id="29" w:name="severity-grouped-html-email-example"/>
      <w:r>
        <w:t xml:space="preserve">Severity-grouped HTML email example</w:t>
      </w:r>
      <w:bookmarkEnd w:id="29"/>
    </w:p>
    <w:p>
      <w:pPr>
        <w:pStyle w:val="FirstParagraph"/>
      </w:pPr>
      <w:r>
        <w:t xml:space="preserve">Cerberus sends readable HTML alert emails with per-severity grouping, concise remediation guidance, and a plain-text fallback.</w:t>
      </w:r>
    </w:p>
    <w:p>
      <w:pPr>
        <w:pStyle w:val="CaptionedFigure"/>
      </w:pPr>
      <w:r>
        <w:drawing>
          <wp:inline>
            <wp:extent cx="5334000" cy="18417116"/>
            <wp:effectExtent b="0" l="0" r="0" t="0"/>
            <wp:docPr descr="Cerberus severity-grouped HTML email example" title="" id="1" name="Picture"/>
            <a:graphic>
              <a:graphicData uri="http://schemas.openxmlformats.org/drawingml/2006/picture">
                <pic:pic>
                  <pic:nvPicPr>
                    <pic:cNvPr descr="/opt/cerberus/docs/mail-examp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Cerberus severity-grouped HTML email example</w:t>
      </w:r>
    </w:p>
    <w:p>
      <w:pPr>
        <w:pStyle w:val="Heading2"/>
      </w:pPr>
      <w:bookmarkStart w:id="31" w:name="upgrade-existing-installations"/>
      <w:r>
        <w:t xml:space="preserve">Upgrade Existing Installations</w:t>
      </w:r>
      <w:bookmarkEnd w:id="31"/>
    </w:p>
    <w:p>
      <w:pPr>
        <w:pStyle w:val="FirstParagraph"/>
      </w:pPr>
      <w:r>
        <w:t xml:space="preserve">If Cerberus is already installed on a machine:</w:t>
      </w:r>
    </w:p>
    <w:p>
      <w:pPr>
        <w:pStyle w:val="Compact"/>
        <w:numPr>
          <w:numId w:val="1008"/>
          <w:ilvl w:val="0"/>
        </w:numPr>
      </w:pPr>
      <w:r>
        <w:t xml:space="preserve">rerun</w:t>
      </w:r>
      <w:r>
        <w:t xml:space="preserve"> </w:t>
      </w:r>
      <w:r>
        <w:rPr>
          <w:rStyle w:val="VerbatimChar"/>
        </w:rPr>
        <w:t xml:space="preserve">sudo sh packaging/scripts/install.sh</w:t>
      </w:r>
      <w:r>
        <w:t xml:space="preserve"> </w:t>
      </w:r>
      <w:r>
        <w:t xml:space="preserve">from the repository root instead of using global</w:t>
      </w:r>
      <w:r>
        <w:t xml:space="preserve"> </w:t>
      </w:r>
      <w:r>
        <w:rPr>
          <w:rStyle w:val="VerbatimChar"/>
        </w:rPr>
        <w:t xml:space="preserve">pip install</w:t>
      </w:r>
    </w:p>
    <w:p>
      <w:pPr>
        <w:pStyle w:val="Compact"/>
        <w:numPr>
          <w:numId w:val="1008"/>
          <w:ilvl w:val="0"/>
        </w:numPr>
      </w:pPr>
      <w:r>
        <w:t xml:space="preserve">Cerberus is installed into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admin-facing wrappers are refreshed in</w:t>
      </w:r>
      <w:r>
        <w:t xml:space="preserve"> </w:t>
      </w:r>
      <w:r>
        <w:rPr>
          <w:rStyle w:val="VerbatimChar"/>
        </w:rPr>
        <w:t xml:space="preserve">/usr/local/bin/</w:t>
      </w:r>
    </w:p>
    <w:p>
      <w:pPr>
        <w:pStyle w:val="Compact"/>
        <w:numPr>
          <w:numId w:val="1008"/>
          <w:ilvl w:val="0"/>
        </w:numPr>
      </w:pPr>
      <w:r>
        <w:t xml:space="preserve">a minimal Debian package is also available through</w:t>
      </w:r>
      <w:r>
        <w:t xml:space="preserve"> </w:t>
      </w:r>
      <w:r>
        <w:rPr>
          <w:rStyle w:val="VerbatimChar"/>
        </w:rPr>
        <w:t xml:space="preserve">dpkg-buildpackage -us -uc</w:t>
      </w:r>
      <w:r>
        <w:t xml:space="preserve">, with the same runtime model under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the Debian package relies on</w:t>
      </w:r>
      <w:r>
        <w:t xml:space="preserve"> </w:t>
      </w:r>
      <w:r>
        <w:rPr>
          <w:rStyle w:val="VerbatimChar"/>
        </w:rPr>
        <w:t xml:space="preserve">python3-yaml</w:t>
      </w:r>
      <w:r>
        <w:t xml:space="preserve"> </w:t>
      </w:r>
      <w:r>
        <w:t xml:space="preserve">and a venv created with</w:t>
      </w:r>
      <w:r>
        <w:t xml:space="preserve"> </w:t>
      </w:r>
      <w:r>
        <w:rPr>
          <w:rStyle w:val="VerbatimChar"/>
        </w:rPr>
        <w:t xml:space="preserve">--system-site-packages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postinst</w:t>
      </w:r>
      <w:r>
        <w:t xml:space="preserve"> </w:t>
      </w:r>
      <w:r>
        <w:t xml:space="preserve">does not need to download Python dependencies</w:t>
      </w:r>
    </w:p>
    <w:p>
      <w:pPr>
        <w:pStyle w:val="Compact"/>
        <w:numPr>
          <w:numId w:val="1008"/>
          <w:ilvl w:val="0"/>
        </w:numPr>
      </w:pPr>
      <w:r>
        <w:t xml:space="preserve">the Debian package ships its example config in</w:t>
      </w:r>
      <w:r>
        <w:t xml:space="preserve"> </w:t>
      </w:r>
      <w:r>
        <w:rPr>
          <w:rStyle w:val="VerbatimChar"/>
        </w:rPr>
        <w:t xml:space="preserve">/usr/share/cerberus/config.yml</w:t>
      </w:r>
      <w:r>
        <w:t xml:space="preserve"> </w:t>
      </w:r>
      <w:r>
        <w:t xml:space="preserve">and only copies it into</w:t>
      </w:r>
      <w:r>
        <w:t xml:space="preserve"> </w:t>
      </w:r>
      <w:r>
        <w:rPr>
          <w:rStyle w:val="VerbatimChar"/>
        </w:rPr>
        <w:t xml:space="preserve">/etc/vhost-cve-monitor/config.yml</w:t>
      </w:r>
      <w:r>
        <w:t xml:space="preserve"> </w:t>
      </w:r>
      <w:r>
        <w:t xml:space="preserve">when no local config exists</w:t>
      </w:r>
    </w:p>
    <w:p>
      <w:pPr>
        <w:pStyle w:val="Compact"/>
        <w:numPr>
          <w:numId w:val="1008"/>
          <w:ilvl w:val="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 </w:t>
      </w:r>
      <w:r>
        <w:t xml:space="preserve">after changing packaged unit files</w:t>
      </w:r>
    </w:p>
    <w:p>
      <w:pPr>
        <w:pStyle w:val="Compact"/>
        <w:numPr>
          <w:numId w:val="1008"/>
          <w:ilvl w:val="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systemctl enable --now ...timer</w:t>
      </w:r>
      <w:r>
        <w:t xml:space="preserve"> </w:t>
      </w:r>
      <w:r>
        <w:t xml:space="preserve">to ensure timers are enabled</w:t>
      </w:r>
    </w:p>
    <w:p>
      <w:pPr>
        <w:pStyle w:val="Compact"/>
        <w:numPr>
          <w:numId w:val="1008"/>
          <w:ilvl w:val="0"/>
        </w:numPr>
      </w:pPr>
      <w:r>
        <w:t xml:space="preserve">if timers were already active,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is usually enough unless the unit files changed structurally</w:t>
      </w:r>
    </w:p>
    <w:p>
      <w:pPr>
        <w:pStyle w:val="Compact"/>
        <w:numPr>
          <w:numId w:val="1008"/>
          <w:ilvl w:val="0"/>
        </w:numPr>
      </w:pPr>
      <w:r>
        <w:t xml:space="preserve">restart the associated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unit, not the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 when you want to trigger an immediate run</w:t>
      </w:r>
    </w:p>
    <w:p>
      <w:pPr>
        <w:pStyle w:val="Compact"/>
        <w:numPr>
          <w:numId w:val="1008"/>
          <w:ilvl w:val="0"/>
        </w:numPr>
      </w:pPr>
      <w:r>
        <w:t xml:space="preserve">reload</w:t>
      </w:r>
      <w:r>
        <w:t xml:space="preserve"> </w:t>
      </w:r>
      <w:r>
        <w:rPr>
          <w:rStyle w:val="VerbatimChar"/>
        </w:rPr>
        <w:t xml:space="preserve">opendkim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if mail authentication or local MTA integration changed</w:t>
      </w:r>
    </w:p>
    <w:p>
      <w:pPr>
        <w:pStyle w:val="Compact"/>
        <w:numPr>
          <w:numId w:val="1008"/>
          <w:ilvl w:val="0"/>
        </w:numPr>
      </w:pPr>
      <w:r>
        <w:t xml:space="preserve">the scan timer keeps the materialized findings snapshot current automatically, because each</w:t>
      </w:r>
      <w:r>
        <w:t xml:space="preserve"> </w:t>
      </w:r>
      <w:r>
        <w:rPr>
          <w:rStyle w:val="VerbatimChar"/>
        </w:rPr>
        <w:t xml:space="preserve">scan-once</w:t>
      </w:r>
      <w:r>
        <w:t xml:space="preserve"> </w:t>
      </w:r>
      <w:r>
        <w:t xml:space="preserve">run refreshes the SQLite export state consumed by</w:t>
      </w:r>
      <w:r>
        <w:t xml:space="preserve"> </w:t>
      </w:r>
      <w:r>
        <w:rPr>
          <w:rStyle w:val="VerbatimChar"/>
        </w:rPr>
        <w:t xml:space="preserve">export-findings</w:t>
      </w:r>
    </w:p>
    <w:p>
      <w:pPr>
        <w:pStyle w:val="FirstParagraph"/>
      </w:pPr>
      <w:r>
        <w:t xml:space="preserve">Default deployments keep using local sendmail/Postfix. If you keep the example config unchanged, ensure</w:t>
      </w:r>
      <w:r>
        <w:t xml:space="preserve"> </w:t>
      </w:r>
      <w:r>
        <w:rPr>
          <w:rStyle w:val="VerbatimChar"/>
        </w:rPr>
        <w:t xml:space="preserve">/usr/sbin/sendmail</w:t>
      </w:r>
      <w:r>
        <w:t xml:space="preserve"> </w:t>
      </w:r>
      <w:r>
        <w:t xml:space="preserve">exists on the host.</w:t>
      </w:r>
      <w:r>
        <w:t xml:space="preserve"> </w:t>
      </w:r>
      <w:r>
        <w:t xml:space="preserve">If it does not, Cerberus reports a concise mail-delivery error instead of cascading through an internal Python traceback.</w:t>
      </w:r>
    </w:p>
    <w:p>
      <w:pPr>
        <w:pStyle w:val="Heading2"/>
      </w:pPr>
      <w:bookmarkStart w:id="32" w:name="known-limits"/>
      <w:r>
        <w:t xml:space="preserve">Known Limits</w:t>
      </w:r>
      <w:bookmarkEnd w:id="32"/>
    </w:p>
    <w:p>
      <w:pPr>
        <w:pStyle w:val="Compact"/>
        <w:numPr>
          <w:numId w:val="1009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9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9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9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Compact"/>
        <w:numPr>
          <w:numId w:val="1009"/>
          <w:ilvl w:val="0"/>
        </w:numPr>
      </w:pPr>
      <w:r>
        <w:t xml:space="preserve">Fixed-version accuracy depends on upstream advisory metadata. Some ecosystems expose only affected ranges, and Cerberus keeps that distinction explicit.</w:t>
      </w:r>
    </w:p>
    <w:p>
      <w:pPr>
        <w:pStyle w:val="Heading2"/>
      </w:pPr>
      <w:bookmarkStart w:id="33" w:name="repository-references"/>
      <w:r>
        <w:t xml:space="preserve">Repository References</w:t>
      </w:r>
      <w:bookmarkEnd w:id="33"/>
    </w:p>
    <w:p>
      <w:pPr>
        <w:pStyle w:val="Compact"/>
        <w:numPr>
          <w:numId w:val="1010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10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10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2026-04-13T18:29:28Z</dcterms:created>
  <dcterms:modified xsi:type="dcterms:W3CDTF">2026-04-13T18:29:28Z</dcterms:modified>
</cp:coreProperties>
</file>