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Montserrat" w:cs="Montserrat" w:eastAsia="Montserrat" w:hAnsi="Montserrat"/>
          <w:b/>
          <w:bCs/>
          <w:color w:val="519B9C"/>
          <w:spacing w:val="40"/>
          <w:sz w:val="17"/>
          <w:szCs w:val="17"/>
        </w:rPr>
        <w:t xml:space="preserve">ESPECIFICAÇÃO FUNCIONAL · DOCUMENTO 1 DE 2</w:t>
      </w:r>
    </w:p>
    <w:p>
      <w:pPr>
        <w:spacing w:after="100"/>
      </w:pPr>
      <w:r>
        <w:rPr>
          <w:rFonts w:ascii="Montserrat" w:cs="Montserrat" w:eastAsia="Montserrat" w:hAnsi="Montserrat"/>
          <w:b/>
          <w:bCs/>
          <w:color w:val="035A70"/>
          <w:sz w:val="44"/>
          <w:szCs w:val="44"/>
        </w:rPr>
        <w:t xml:space="preserve">Perfil da empresa</w:t>
      </w:r>
    </w:p>
    <w:p>
      <w:pPr>
        <w:pBdr>
          <w:bottom w:val="single" w:color="519B9C" w:sz="8" w:space="12"/>
        </w:pBdr>
        <w:spacing w:after="240"/>
      </w:pPr>
      <w:r>
        <w:rPr>
          <w:rFonts w:ascii="Montserrat" w:cs="Montserrat" w:eastAsia="Montserrat" w:hAnsi="Montserrat"/>
          <w:color w:val="44515F"/>
          <w:sz w:val="22"/>
          <w:szCs w:val="22"/>
        </w:rPr>
        <w:t xml:space="preserve">Cadastro, revisão e página pública das empresas na plataforma do portfólio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95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Programa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Brazilian Pharma &amp; Health · Frente de Investimentos Abiquifi (convênio Abiquifi–ApexBrasil)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Destinatário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Equipe de desenvolvimento da plataforma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Documento irmão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Documento 2 de 2 · Registro de contatos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Base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Protótipo (16 telas), Formulário Complementar (Google Forms) e portfólio atual (junho/2026)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Versão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1.0 · 28 de setembro de 2026 · preparado pela Bio2Health (B2H)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1. Objetivo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Este documento define como cada empresa do portfólio cadastra e mantém o próprio perfil, como a equipe Abiquifi/B2H revisa esse conteúdo e como o perfil aparece para investidores e parceiros. O registro de contatos com investidores está no documento 2.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princípio que orienta tudo: o formulário de cadastro tem exatamente os campos que a página mostra, na mesma ordem. Nada é coletado sem aparecer, exceto os dados do ponto focal, que são internos.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2. Decisões já definidas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95"/>
      </w:tblGrid>
      <w:tr>
        <w:trPr>
          <w:tblHeader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Cadastro e página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formulário da plataforma espelha a página pública: mesmos campos, mesma ordem.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 da página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Segue o modelo do portfólio atual (junho/2026) para cada perfil, acrescido de logo, site, cidade/UF, liderança e galeria de fotos.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Publicação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Toda publicação e toda edição passam por revisão manual da Abiquifi/B2H antes de ir ao 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Valores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números, em dólar (USD). A própria empresa faz a conversão; a plataforma não converte moeda.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Conteúdo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Tudo o que a empresa preenche no perfil é publicável. Não há campo sigiloso no perfil.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Ponto focal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Nome, e-mail e telefone do ponto focal são internos e nunca aparecem para o investidor.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 do investidor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Sempre pelo botão “Solicitar contato”, para que todo contato fique registrado (documento 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Empresas atuais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Todas validam o novo cadastro. Sem validação, o perfil provisório fica no ar por 60 dias após o lançamento, com o selo “Em atualização”, e depois sai do 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Idiomas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Plataforma bilíngue (inglês e português), com seletor de idioma. O site público abre em inglês. A empresa preenche em português; a versão em inglês é revisada pela equipe.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Fotos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Galeria opcional, sempre no fim da página. Some quando vazia.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3. Estrutura dos dados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modelo é </w:t>
      </w: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organização → projetos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. A organização tem os dados comuns (nome, logo, descrição, site, cidade, porte, segmentos, tipo de parceria buscada, ponto focal, liderança e imagens). Cada projeto pertence a um dos seis perfis abaixo e tem os campos do seu perfil.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base atual tem 32 organizações e 38 projetos. Quatro organizações têm mais de um projeto: Aché (4), Butantan (2), Embrapa (2) e Crop Labs (2).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895"/>
        <w:gridCol w:w="2000"/>
      </w:tblGrid>
      <w:tr>
        <w:trPr>
          <w:tblHeader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Nome na página (inglês)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Respostas no Google Forms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 · Desenvolvimento de produto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Drug Discovery &amp; Product Development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B · Plataforma tecnológica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Technology Platform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 · CDMO / CMO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CDMO &amp; CMO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 · CRO / Serviços laboratoriais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CRO &amp; Laboratory Services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 · Instituição / Produtora de grande porte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Established Producer &amp; Institution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 · Insumos, embalagens e serviços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Specialty Inputs &amp; Services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Quando a organização tem mais de um projeto, cada projeto ganha também um “Resumo do projeto” (até 300 caracteres, obrigatório), exibido no seletor de projetos.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4. Passo a passo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4.1 Preparação pela equipe (antes de abrir a validação)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Vincular as 39 respostas do Google Forms às 32 organizações e 38 projetos. Cinco respostas não têm nome de empresa e precisam ser identificadas.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Cadastrar organizações e projetos na plataforma, cada projeto com o seu perfil (A a F).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Importar a pré-carga conforme a seção 7.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Montar o perfil provisório de cada organização em inglês, a partir do portfólio atual e das respostas do Google Forms, para exibição com o selo “Em atualização” até a validação.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Definir a data de lançamento e abrir a validação com antecedência.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4.2 Validação pela empresa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ponto focal recebe um e-mail de convite (português e inglês) com link de ativação.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Cria a senha, aceita os termos de uso e pode convidar outros usuários da própria empresa.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Percorre o formulário etapa por etapa (seção 5): confirma o que veio preenchido, informa os valores em USD e completa os campos novos.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Marca “Revisei esta etapa” ao fim de cada etapa.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Confere a prévia, que mostra a página exatamente como o investidor vai ver.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Envia para revisão. O envio fica bloqueado enquanto houver campo obrigatório vazio ou etapa não revisada; a mensagem aponta o campo.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4.3 Revisão manual pela Abiquifi/B2H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envio entra na fila de revisão do painel da equipe, ordenada por data.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tela de revisão mostra, campo a campo, a versão anterior (ou a resposta do Google Forms) ao lado da nova, com as alterações destacadas.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equipe revisa o conteúdo e edita a versão em inglês.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Aprovar publica o perfil e registra a data em “Atualizado em”. Devolver exige comentário; a empresa recebe e-mail e o perfil volta para edição.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Enquanto a revisão não termina, a versão publicada (ou a provisória) continua no ar.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4.4 Prazos e perfis provisórios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 lançamento, empresa que ainda não validou aparece com o perfil provisório e o selo “Em atualização”.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 60º dia após o lançamento, o perfil provisório sai do ar automaticamente. A empresa é avisada 15 e 7 dias antes. A equipe pode reativar manualmente.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Status de cada organização no painel da equipe: Aguardando validação · Em preenchimento · Em revisão · Devolvido · Publicado · Provisório · Fora do ar.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4.5 Novas empresas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equipe cadastra a organização e o projeto e envia o convite. Os passos seguem 4.2 e 4.3. Nova empresa não tem perfil provisório: só aparece depois da primeira aprovação.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4.6 Manutenção depois do lançamento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Toda edição fica em rascunho até a revisão manual; a versão aprovada continua no ar.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Termo de Adesão pede atualização mínima a cada trimestre: e-mail automático aos 90 dias sem atualização e alerta no painel da equipe aos 120 dias.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Novo projeto: a empresa solicita pelo painel e a equipe cria o projeto com o perfil correto.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5. Formulário de cadastro (área da empresa)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5.1 Ordem das etapas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Organização.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 Dados comuns e ponto focal.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Projeto.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 Uma etapa por projeto, com os campos do perfil na ordem da página.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Liderança.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 Opcional.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Imagens.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 Capa e galeria, opcionais.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Prévia e envio.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 Página completa como o investidor vai ver, botão “Enviar para revisão”.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formulário mostra barra de progresso, permite salvar rascunho a qualquer momento e marca os campos obrigatórios. Cada campo tem um texto de ajuda curto.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5.2 Regras de preenchimento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Valores: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número inteiro em USD, com separador de milhar automático. O campo recusa letras, “R$”, “US$” e vírgula decimal, com a mensagem “Informe o valor em dólares americanos, apenas números”.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Listas fechadas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para perfil, porte, segmentos, tipo de parceria, mercados, fase regulatória, maturidade, estágio de rodada e certificações. Elas alimentam os filtros do diretório.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Textos livres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com limite de caracteres e contador visível.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Campos pré-preenchidos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aparecem com a marca “Importado do formulário · confirme”.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Campos “só referência”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ficam vazios, com a resposta anterior exibida ao lado em cinza (“Resposta anterior: …”).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Idiomas: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cada texto livre guarda a versão em português (preenchida pela empresa) e em inglês (revisada pela equipe).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5.3 Etapa 1 · Organização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200"/>
        <w:gridCol w:w="800"/>
        <w:gridCol w:w="1500"/>
        <w:gridCol w:w="2095"/>
      </w:tblGrid>
      <w:tr>
        <w:trPr>
          <w:tblHeader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Na página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Nome da organização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80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C · pré-preenchido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Logo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PNG ou SVG, fundo transparente, mínimo 512 px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e card do diretório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600 caracteres. Pré-carga em inglês a partir do portfólio atual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Primeiro bloco da coluna principal; 2 linhas no card do diretório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Site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URL válida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Cidade e UF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Cidade + UF em lista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Porte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Startup · Média (faturamento até R$ 300 mi) · Grande (acima de R$ 300 mi)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BM · pré-preenchido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Cabeçalho; filtro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Segmentos de atuação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Múltipla: Farmacêutico, Biotecnologia, Saúde humana, Saúde animal, Dispositivos e diagnósticos, IFAs, Biodiversidade/Bioeconomia, CRO, Outro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BN · pré-preenchido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Filtro do diretório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parceria buscada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Múltipla: VC, Joint venture, Co-desenvolvimento, Parceria de mercado/distribuição internacional, Licenciamento (out-licensing), Investimento em infraestrutura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BO · pré-preenchido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Topo do card lateral “O que buscamos”; filtro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Ponto focal: nome, cargo, e-mail, telefone</w:t>
            </w:r>
          </w:p>
        </w:tc>
        <w:tc>
          <w:tcPr>
            <w:tcW w:type="dxa" w:w="3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E-mail válido; telefone com DDI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BK, BL · pré-preenchido</w:t>
            </w:r>
          </w:p>
        </w:tc>
        <w:tc>
          <w:tcPr>
            <w:tcW w:type="dxa" w:w="2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Interno. Nunca exibido; recebe avisos de pedido de contato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Porte, segmentos, tipo de parceria e dados do ponto focal só existem em 15 das 39 respostas do Google Forms, porque essas perguntas entraram depois. Nas demais, chegam em branco.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5.4 Etapa 2 · Projeto, por perfil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Para organizações com mais de um projeto, a etapa começa com “Resumo do projeto” (até 300 caracteres, obrigatório). Em seguida vêm os campos do perfil, na ordem abaixo.</w:t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A · Desenvolvimento de produto (Drug Discovery &amp; Product Development)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Segmento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Segment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100 caracteres: área terapêutica + modalidade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F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Cabeçalho, abaixo do nome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Estágio: TRL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Stage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Seletor 1 a 9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H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(chip) e gráfico de estágio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Estágio: fase regulatória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Stage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Pré-clínico, Fase I, Fase II, Fase III, Registrado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I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(chip) e gráfico de estágio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Produto principal: nome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Lead Product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80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E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Produto principal: mecanismo de ação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Lead Product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400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G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Pipeline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Pipeline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itens: nome + indicação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K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Patentes depositadas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IP Status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L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Patentes concedidas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IP Status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M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Análise de FTO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IP Status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 / Não / Em andamento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N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Marcos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Key Milestones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(mínimo 1): período (mês/ano ou semestre) + descrição até 150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J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 (linha do tempo)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Investimento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rodadas (mínimo 1): estágio (pré-seed, seed, Série A, Série B, Série C+, outro) + período previsto + valor em USD + finalidade até 100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P, Q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Uso dos recursos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Use of Funds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Captado até hoje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Raised to Date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fonte (FAPESP, FINEP, BNDES, CNPq, Embrapii, anjo, VC, CVC, prêmio, doação, recursos próprios, outro) + valor em USD; total somado pela plataforma; opção “nenhum valor captado”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O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Faturamento anual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Raised to Date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+ ano, ou “pré-receita”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R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Go-to-market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Go-to-Market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(out-licensing, co-desenvolvimento, venda direta, parceria/distribuição) + texto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S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Mercados-alvo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Target Markets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Múltipla: Brasil, América do Norte, América Latina, Europa, Ásia, Oceania, África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T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3; filtro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B · Plataforma tecnológica (Technology Platform)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plataforma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Platform Type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100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Cabeçalho, abaixo do nome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Maturidade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Maturity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Pré-operação, Operacional parcial, Operacional completo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W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(chip) e barra de maturidade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Descrição da plataforma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800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U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1 (complementa a descrição da organização)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Tecnologia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Tags de lista (AI/ML, genômica, eletroquímica, biossensores, microfluídica, fermentação…) + 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X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2; filtro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 de negócio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Business Model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(equipamento, consumíveis, SaaS, licenciamento, serviço) + 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Y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Tração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Traction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400 caracteres: clientes, parcerias, métricas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Z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Faturamento anual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Traction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+ ano, ou “pré-receita”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AA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Diferencial competitivo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Competitive Edge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600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V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Investimento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rodadas: estágio + período + valor em USD + finalidade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Uso dos recursos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Use of Funds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Captado até hoje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Raised to Date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fonte + valor em USD; total somado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2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C · CDMO / CMO (CDMO &amp; CMO)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Serviços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Services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(desenvolvimento de processo, formulação, manufatura, analítico) + 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AB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(resumo) e 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Tipos de moléculas e produtos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Molecule Types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(pequenas moléculas, biológicos, anticorpos, vacinas, IFAs…)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AC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Capacidade instalada e utilização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Capacity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Escala (laboratorial, piloto, comercial) + taxa de utilização em % + 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AD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Certificações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(GMP, ISO, BPL, Anvisa, FDA, EMA, DMF…)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AE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 (chips)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Perfil de clientes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Client Profile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de clientes ativos + perfil (startups, farma nacional, multinacional)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AF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Faturamento anual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Revenue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+ ano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AG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Exportações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Exports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por ano, ou “não exporta”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AH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Plano de expansão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Expansion Plan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investimento desejado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(JV, PE, expansão de infraestrutura, parceiro estratégico)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AI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Valor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USD mínimo e máximo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Mercados-alvo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Target Markets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(lista de mercados)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AJ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2; filtro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D · CRO / Serviços laboratoriais (CRO &amp; Laboratory Services)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Serviços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Services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(pré-clínico, clínico Fase I–IV, analítico, controle de qualidade, BPL) + texto até 400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AK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(resumo) e 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Áreas terapêuticas / escopo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Therapeutic Areas / Scope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+ texto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AL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Models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200 caracteres (espécies, in vitro, in vivo)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AM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Certificações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(BPL, BPC, GMP, ISO, Anvisa, REBLAS, FDA…) + número do certificado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AO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 (chips)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Centros parceiros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Partner Sites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AN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Perfil de clientes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Client Profile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de clientes ativos + perfil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AP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Faturamento anual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Revenue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+ ano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AQ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Exportações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Exports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Percentual do faturamento + destinos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AR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8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investimento desejado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(expansão, parceiro estratégico, JV)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AS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Valor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USD mínimo e máximo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Mercados-alvo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Target Markets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(lista de mercados)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AT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2; filtro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E · Instituição / Produtora de grande porte (Established Producer &amp; Institution)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instituição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Type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150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Cabeçalho, abaixo do nome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Portfólio de produtos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Product Portfolio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itens: categoria + descrição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AU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Capacidade de produção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Production Capacity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400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AV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Mercados de exportação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Export Markets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(lista de mercados) + texto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AW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Certificações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(Anvisa, OMS, OMS PQ, FDA, EMA…)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AX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 (chips)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Interesses de parceria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Partnership Interests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áreas: área + descrição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AY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 (destaque)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 de parceria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Partnership Model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(co-desenvolvimento, transferência de tecnologia, JV, licenciamento)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AZ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Projetos de expansão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Expansion Projects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400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BA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Investimento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USD mínimo e máximo + descrição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BB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Perfil F · Insumos, embalagens e serviços (Specialty Inputs &amp; Services)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1350"/>
        <w:gridCol w:w="2850"/>
        <w:gridCol w:w="800"/>
        <w:gridCol w:w="1400"/>
        <w:gridCol w:w="1445"/>
      </w:tblGrid>
      <w:tr>
        <w:trPr>
          <w:tblHeader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Rótulo na página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Pré-carga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Posição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Produtos e serviços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Products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+ texto até 400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BC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Cabeçalho (resumo) e Principal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Mercados atendidos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Markets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(lista de mercados) + texto até 200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BD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Certificações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(ISO, GMP, DMF…)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BE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4 (chips)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Market share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Market Share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Percentual 0–100 + segmento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BF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Faturamento anual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Revenue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 (só dígitos) + ano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BG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Exportações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Exports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Percentual do faturamento + destinos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BH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5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Estratégia de expansão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Expansion Strategy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Novo (em branco)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Principal 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 de parceria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Partnership Model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(JV, PE, expansão, distribuição)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BI · pré-preenchido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Investimento buscado</w:t>
            </w:r>
          </w:p>
        </w:tc>
        <w:tc>
          <w:tcPr>
            <w:tcW w:type="dxa" w:w="13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Investment Sought</w:t>
            </w:r>
          </w:p>
        </w:tc>
        <w:tc>
          <w:tcPr>
            <w:tcW w:type="dxa" w:w="285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USD mínimo e máximo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Col. BJ · só referência</w:t>
            </w:r>
          </w:p>
        </w:tc>
        <w:tc>
          <w:tcPr>
            <w:tcW w:type="dxa" w:w="144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Lateral 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5.5 Etapas 3 e 4 · Liderança e imagens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200"/>
        <w:gridCol w:w="800"/>
        <w:gridCol w:w="24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validação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Obrig.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Na página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Liderança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Até 4 pessoas: nome, cargo, uma linha de experiência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Penúltimo bloco da página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Imagem de capa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JPG ou PNG, 1920 × 720 px, até 8 MB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Fundo do cabeçalho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Galeria de fotos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Até 6 imagens próprias, mínimo 1600 px no lado maior, legenda obrigatória</w:t>
            </w:r>
          </w:p>
        </w:tc>
        <w:tc>
          <w:tcPr>
            <w:tcW w:type="dxa" w:w="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Último bloco da página; some se vazia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5.6 Etapa 5 · Prévia e envio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prévia reproduz a página pública nos dois idiomas. O botão “Enviar para revisão” fica ativo só quando todas as etapas estão revisadas e todos os obrigatórios preenchidos.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6. Estrutura da página pública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6.1 Diretório (página inicial)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Ordem, de cima para baixo: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Barra superior: marca do programa, seletor de idioma (EN/PT), acesso do investidor, acesso da empresa.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Apresentação curta do programa Brazilian Pharma &amp; Health.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Destaques escolhidos pela equipe.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Busca e filtros: perfil, porte, segmento, tipo de parceria, mercados-alvo, fase regulatória, TRL e maturidade.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Lista de cards, uma por organização.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Cada card mostra, nesta ordem: logo, nome, chip do perfil, subtítulo (segmento, tipo de plataforma, tipo de instituição ou serviços), duas linhas da descrição, estágio (Perfis A e B), resumo de “O que buscamos” e, quando houver, o número de projetos. Perfis provisórios exibem o selo </w:t>
      </w: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“Em atualização”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6.2 Página do perfil: estrutura geral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Cabeçalho: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imagem de capa ao fundo, logo, nome, chip do perfil, subtítulo, estágio, porte, cidade/UF, site e “Atualizado em” (ou o selo “Em atualização”).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Seletor de projetos: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só quando a organização tem mais de um projeto; mostra o resumo de cada um.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Coluna principal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(dois terços da largura): começa pela descrição da organização e segue os blocos do perfil (6.3).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Coluna lateral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(um terço, acompanha a rolagem): card “O que buscamos” com o botão “Solicitar contato”, seguido dos demais cards do perfil.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Liderança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(largura total, opcional).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Galeria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(largura total, opcional; some quando vazia).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Rodapé do perfil: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“Perfil do programa Brazilian Pharma &amp; Health · Abiquifi e ApexBrasil”, com a data da última aprovação.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No celular,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uma coluna só: cabeçalho → seletor de projetos → “O que buscamos” → coluna principal → demais cards laterais → liderança → galeria.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6.3 Ordem dos blocos por perfil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Os rótulos ficam em inglês no site público, como no portfólio atual; em português quando o visitante troca o idioma.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700"/>
        <w:gridCol w:w="3000"/>
        <w:gridCol w:w="3095"/>
      </w:tblGrid>
      <w:tr>
        <w:trPr>
          <w:tblHeader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Subtítulo e estágio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Coluna principal (ordem)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Coluna lateral (ordem)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 · Desenvolvimento de produto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Segmento · TRL + fase regulatória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Lead Product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Pipeline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IP Status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Key Milestones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6. Go-to-Market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Investment Sought + Use of Funds + botão Solicitar contato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Raised to Date (com faturamento, se houver)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Target Markets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B · Plataforma tecnológica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plataforma · Maturidade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Technology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Business Model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Traction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Competitive Edge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Investment Sought + Use of Funds (se preenchidos) + botão Solicitar contato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Raised to Date (se preenchido)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 · CDMO / CMO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Serviços (resumo)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Services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Molecule Types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Capacity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Certifications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6. Client Profile / Revenue / Exports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7. Expansion Plan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Investment Sought + botão Solicitar contato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Target Markets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 · CRO / Serviços laboratoriais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Serviços (resumo)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Services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Therapeutic Areas / Scope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Models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Certifications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6. Partner Sites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7. Client Profile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8. Revenue / Exports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Investment Sought + botão Solicitar contato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Target Markets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 · Instituição / Produtora de grande porte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instituição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Product Portfolio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Production Capacity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Export Markets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Certifications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6. Partnership Interests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7. Expansion Projects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Partnership Model + Investment Sought + botão Solicitar contato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F · Insumos, embalagens e serviços</w:t>
            </w:r>
          </w:p>
        </w:tc>
        <w:tc>
          <w:tcPr>
            <w:tcW w:type="dxa" w:w="1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Produtos (resumo)</w:t>
            </w:r>
          </w:p>
        </w:tc>
        <w:tc>
          <w:tcPr>
            <w:tcW w:type="dxa" w:w="3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Description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2. Products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3. Markets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4. Certifications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5. Market Share / Revenue / Exports</w:t>
            </w:r>
          </w:p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6. Expansion Strategy</w:t>
            </w:r>
          </w:p>
        </w:tc>
        <w:tc>
          <w:tcPr>
            <w:tcW w:type="dxa" w:w="30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 O que buscamos: Looking for + Partnership Model + Investment Sought + botão Solicitar contato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6.4 Regras de exibição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Campo opcional vazio não aparece. Bloco sem nenhum campo preenchido some da página.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Valores com o total captado somado automaticamente, no formato “USD 1,000,000” em inglês e “US$ 1.000.000” em português.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Estágio do Perfil A em gráfico de cinco etapas (Pré-clínico, Fase I, Fase II, Fase III, Registrado) com o TRL ao lado. Perfil B em barra de três etapas (Pré-operação, Operacional parcial, Operacional completo). Perfis C a F não têm barra de estágio.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Certificações aparecem como chips.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Textos longos mostram três linhas e “ver mais”.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“Solicitar contato” exige investidor logado. O que acontece depois está no documento 2.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E-mail e telefone do ponto focal nunca aparecem, nem no HTML nem em respostas de API acessíveis ao investidor.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7. Pré-carga a partir do Google Forms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200"/>
        <w:gridCol w:w="3495"/>
      </w:tblGrid>
      <w:tr>
        <w:trPr>
          <w:tblHeader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Como funciona</w:t>
            </w:r>
          </w:p>
        </w:tc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Onde se aplica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Pré-preenchido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resposta anterior entra no campo. A empresa confirma ou corrige.</w:t>
            </w:r>
          </w:p>
        </w:tc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Textos e listas compatíveis com o novo formato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Só referência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campo fica vazio e a resposta anterior aparece ao lado, em cinza.</w:t>
            </w:r>
          </w:p>
        </w:tc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Todos os valores (as respostas misturam reais, dólares, faixas e várias fontes na mesma frase) e respostas fora das listas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Novo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Campo em branco.</w:t>
            </w:r>
          </w:p>
        </w:tc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Campos que o Google Forms não perguntou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Inglês</w:t>
            </w:r>
          </w:p>
        </w:tc>
        <w:tc>
          <w:tcPr>
            <w:tcW w:type="dxa" w:w="4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versão em inglês dos textos vem do portfólio atual (junho/2026) quando a empresa está nele; nos demais casos a equipe traduz na revisão.</w:t>
            </w:r>
          </w:p>
        </w:tc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Textos livres</w:t>
            </w:r>
          </w:p>
        </w:tc>
      </w:tr>
    </w:tbl>
    <w:p>
      <w:pPr>
        <w:spacing w:after="80"/>
      </w:pP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95"/>
      </w:tblGrid>
      <w:tr>
        <w:tc>
          <w:tcPr>
            <w:tcW w:type="dxa" w:w="9495"/>
            <w:tcBorders>
              <w:top w:val="none" w:color="FFFFFF" w:sz="0"/>
              <w:left w:val="single" w:color="035A70" w:sz="24"/>
              <w:bottom w:val="none" w:color="FFFFFF" w:sz="0"/>
              <w:right w:val="none" w:color="FFFFFF" w:sz="0"/>
            </w:tcBorders>
            <w:shd w:fill="EDF2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35A70"/>
                <w:sz w:val="18"/>
                <w:szCs w:val="18"/>
              </w:rPr>
              <w:t xml:space="preserve">Atenção na importação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A pergunta “Rodada atual / próxima rodada” aparece duas vezes na planilha de respostas (colunas P e Q). As duas respostas entram como referência no campo “Investimento buscado”, que agora é uma lista de rodadas.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Planilha de respostas: “Formulário Complementar - Frente de Investimentos Abiquifi 2026-2028 (respostas)”, colunas A a BP. As letras nas tabelas da seção 5 referem-se a ela.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8. Notificações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300"/>
        <w:gridCol w:w="3895"/>
      </w:tblGrid>
      <w:tr>
        <w:trPr>
          <w:tblHeader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recebe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Convite para validar ou cadastrar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Ponto focal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abertura da validação ou no cadastro da empresa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Lembrete de validação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Ponto focal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7 e 14 dias após o convite; depois, a cada 14 dias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Perfil enviado para revisão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 Abiquifi/B2H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hora do envio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Perfil aprovado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aprovação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Perfil devolvido, com comentário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devolução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Aviso de saída do perfil provisório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15 e 7 dias antes do 60º dia após o lançamento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Lembrete de atualização trimestral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90 dias sem atualização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Alerta de perfil desatualizado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120 dias sem atualização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ontserrat" w:cs="Montserrat" w:eastAsia="Montserrat" w:hAnsi="Montserrat"/>
          <w:i/>
          <w:iCs/>
          <w:color w:val="44515F"/>
          <w:sz w:val="20"/>
          <w:szCs w:val="20"/>
        </w:rPr>
        <w:t xml:space="preserve">Os prazos acima são valores iniciais e devem ser ajustáveis nas configurações do painel da equipe.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9. Critérios de aceite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Cada campo do formulário tem um elemento correspondente na página pública, com o mesmo nome; a única exceção são os dados do ponto focal.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Cada perfil (A a F) é exibido com a sua estrutura e só com os seus campos, na ordem da seção 6.3.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Campos de valor aceitam só números em USD e recusam texto, “R$” e vírgula decimal, com mensagem.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pré-carga preenche os campos compatíveis e mostra a resposta anterior ao lado dos campos “só referência”, sem preenchê-los.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Nenhuma edição vai ao ar sem aprovação manual da equipe; a versão publicada continua no ar durante a revisão.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tela de revisão mostra versão anterior e nova lado a lado e permite editar a versão em inglês.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Perfis não validados aparecem com o selo “Em atualização” e saem do ar automaticamente no 60º dia após o lançamento.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Nenhum bloco vazio ou marcador de posição aparece na página pública.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Organizações com vários projetos exibem o seletor de projetos; o diretório mostra a organização uma vez, com o número de projetos.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site público abre em inglês e troca para português pelo seletor; a área da empresa funciona nos dois idiomas.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Os dados do ponto focal não aparecem em nenhuma página nem resposta de API acessível ao investidor.</w:t>
      </w:r>
    </w:p>
    <w:sectPr>
      <w:headerReference w:type="default" r:id="rId7"/>
      <w:footerReference w:type="default" r:id="rId8"/>
      <w:pgSz w:w="11909" w:h="16834" w:orient="portrait"/>
      <w:pgMar w:top="1559" w:right="974" w:bottom="1300" w:left="1440" w:header="567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right"/>
    </w:pPr>
    <w:r>
      <w:rPr>
        <w:rFonts w:ascii="Montserrat" w:cs="Montserrat" w:eastAsia="Montserrat" w:hAnsi="Montserrat"/>
        <w:color w:val="6B7A86"/>
        <w:sz w:val="15"/>
        <w:szCs w:val="15"/>
      </w:rPr>
      <w:t xml:space="preserve">Especificação · Perfil da empresa  ·  página </w:t>
    </w:r>
    <w:r>
      <w:rPr>
        <w:rFonts w:ascii="Montserrat" w:cs="Montserrat" w:eastAsia="Montserrat" w:hAnsi="Montserrat"/>
        <w:color w:val="6B7A8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7A86"/>
        <w:sz w:val="15"/>
        <w:szCs w:val="15"/>
      </w:rPr>
      <w:t xml:space="preserve"> de </w:t>
    </w:r>
    <w:r>
      <w:rPr>
        <w:rFonts w:ascii="Montserrat" w:cs="Montserrat" w:eastAsia="Montserrat" w:hAnsi="Montserrat"/>
        <w:color w:val="6B7A8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  <w:p>
    <w:pPr>
      <w:ind w:left="-1417"/>
    </w:pPr>
    <w:r>
      <w:drawing>
        <wp:inline distT="0" distB="0" distL="0" distR="0">
          <wp:extent cx="7067550" cy="895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7550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04775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035A70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19B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b/>
        <w:bCs/>
        <w:color w:val="035A7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40" w:hanging="340"/>
      </w:pPr>
      <w:rPr>
        <w:rFonts w:ascii="Segoe UI Symbol" w:cs="Segoe UI Symbol" w:eastAsia="Segoe UI Symbol" w:hAnsi="Segoe UI Symbol"/>
        <w:color w:val="035A7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451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ontserrat" w:cs="Montserrat" w:eastAsia="Montserrat" w:hAnsi="Montserrat"/>
      <w:b/>
      <w:bCs/>
      <w:color w:val="035A7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Montserrat" w:cs="Montserrat" w:eastAsia="Montserrat" w:hAnsi="Montserrat"/>
      <w:b/>
      <w:bCs/>
      <w:color w:val="1E2F59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ontserrat" w:cs="Montserrat" w:eastAsia="Montserrat" w:hAnsi="Montserrat"/>
      <w:b/>
      <w:bCs/>
      <w:color w:val="519B9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3dd25a932ab032d51120b6f252a48ad823347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1a403be932c948bce6ab0867f4924d60cd82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· Perfil da empresa</dc:title>
  <dc:creator>Bio2Health (B2H)</dc:creator>
  <cp:lastModifiedBy>Un-named</cp:lastModifiedBy>
  <cp:revision>1</cp:revision>
  <dcterms:created xsi:type="dcterms:W3CDTF">2026-09-28T16:43:22.270Z</dcterms:created>
  <dcterms:modified xsi:type="dcterms:W3CDTF">2026-09-28T16:43:22.271Z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