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Drevocracia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Drevocracia permet 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-répondre aux besoins des  citoyens grâce à un avis de toute la population locale avec un système de choix de solutions à des problèmes.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-permet de mettre en avant vos exigences/besoins et d’aboutir à des actions concrètes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-établir une demande précise qui sera/pourra être transmise aux élus locaux.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-invalider une proposition finale, sous l’accord de la majorité citoyenne.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-possibilité de retours en arrière pour ne pas recommencer totalement le projet.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-Permet à tous les citoyens de proposer leurs solutions aux problématiques et de les soumettre à un vote.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-Possède un système de forum, les citoyens pourront débattre de chaque proposition.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Description des fonctions: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Création_Problèmes(Utilisateur,titre,description) -&gt; void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-&gt; calcule de la date, d’un id unique et création d’une ligne dans le schéma problématique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Création_Proposition(Utilisateur,id_Sous_problème,titre,description,) -&gt; void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-&gt; ajoute une proposition pour un problème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Get_Selected_Propostion(probleme_id) -&gt; proposition_id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-&gt; cherche toutes les propositions associées aux problèmes, retourne l’id celle qui à le plus de vote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Etend_Branche(sous_problème, proposition) -&gt; void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-&gt; créé un nouveau sous problème en fonction de la proposition choisit, créé les données associé dans la base de données 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Vote(utilisateur, proposition) -&gt; void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-&gt; vérifie contrainte d’intégrité, éligibilité aux votes et change compte de vote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EnvoieMessage(utilisateur,texte,sous_proposition) -&gt; void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-&gt; créé une ligne dans le schéma message, l’associe aux sous problème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