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75A" w:rsidRDefault="0054575A" w:rsidP="0054575A">
      <w:pPr>
        <w:rPr>
          <w:lang w:val="en-GB"/>
        </w:rPr>
      </w:pPr>
      <w:r>
        <w:rPr>
          <w:lang w:val="en-GB"/>
        </w:rPr>
        <w:t>The current programme is structured as follows:</w:t>
      </w:r>
    </w:p>
    <w:p w:rsidR="0054575A" w:rsidRDefault="0054575A" w:rsidP="0054575A">
      <w:pPr>
        <w:rPr>
          <w:lang w:val="en-GB"/>
        </w:rPr>
      </w:pPr>
    </w:p>
    <w:p w:rsidR="0054575A" w:rsidRDefault="0054575A" w:rsidP="0054575A">
      <w:pPr>
        <w:pStyle w:val="Listeavsnitt"/>
        <w:numPr>
          <w:ilvl w:val="0"/>
          <w:numId w:val="1"/>
        </w:numPr>
        <w:rPr>
          <w:lang w:val="en-GB"/>
        </w:rPr>
      </w:pPr>
      <w:r>
        <w:rPr>
          <w:lang w:val="en-GB"/>
        </w:rPr>
        <w:t>Deductible:                         Cars                                                                       All other vehicles</w:t>
      </w:r>
    </w:p>
    <w:p w:rsidR="0054575A" w:rsidRDefault="0054575A" w:rsidP="0054575A">
      <w:pPr>
        <w:ind w:left="2160" w:firstLine="720"/>
        <w:rPr>
          <w:lang w:val="en-GB"/>
        </w:rPr>
      </w:pPr>
      <w:r>
        <w:rPr>
          <w:lang w:val="en-GB"/>
        </w:rPr>
        <w:t>£150,000 each and every claim                   £250,000 each and every claim</w:t>
      </w:r>
    </w:p>
    <w:p w:rsidR="0054575A" w:rsidRDefault="0054575A" w:rsidP="0054575A">
      <w:pPr>
        <w:ind w:left="2160" w:firstLine="720"/>
        <w:rPr>
          <w:lang w:val="en-GB"/>
        </w:rPr>
      </w:pPr>
    </w:p>
    <w:p w:rsidR="0054575A" w:rsidRDefault="0054575A" w:rsidP="0054575A">
      <w:pPr>
        <w:pStyle w:val="Listeavsnitt"/>
        <w:numPr>
          <w:ilvl w:val="0"/>
          <w:numId w:val="1"/>
        </w:numPr>
        <w:rPr>
          <w:lang w:val="en-GB"/>
        </w:rPr>
      </w:pPr>
      <w:r>
        <w:rPr>
          <w:lang w:val="en-GB"/>
        </w:rPr>
        <w:t>Non-ranking excess:       £10,000 ADFTWS claims (the first £10,000 of each accidental damage, fire, theft or windscreen claim does not rank towards the aggregate stop limit)</w:t>
      </w:r>
    </w:p>
    <w:p w:rsidR="0054575A" w:rsidRDefault="0054575A" w:rsidP="0054575A">
      <w:pPr>
        <w:pStyle w:val="Listeavsnitt"/>
        <w:rPr>
          <w:lang w:val="en-GB"/>
        </w:rPr>
      </w:pPr>
    </w:p>
    <w:p w:rsidR="0054575A" w:rsidRDefault="0054575A" w:rsidP="0054575A">
      <w:pPr>
        <w:pStyle w:val="Listeavsnitt"/>
        <w:numPr>
          <w:ilvl w:val="0"/>
          <w:numId w:val="1"/>
        </w:numPr>
        <w:rPr>
          <w:lang w:val="en-GB"/>
        </w:rPr>
      </w:pPr>
      <w:r>
        <w:rPr>
          <w:lang w:val="en-GB"/>
        </w:rPr>
        <w:t>Aggregate stop limit:      £10,118,100</w:t>
      </w:r>
    </w:p>
    <w:p w:rsidR="0054575A" w:rsidRDefault="0054575A" w:rsidP="0054575A">
      <w:pPr>
        <w:pStyle w:val="Listeavsnitt"/>
        <w:rPr>
          <w:lang w:val="en-GB"/>
        </w:rPr>
      </w:pPr>
    </w:p>
    <w:p w:rsidR="0054575A" w:rsidRDefault="0054575A" w:rsidP="0054575A">
      <w:pPr>
        <w:pStyle w:val="Listeavsnitt"/>
        <w:numPr>
          <w:ilvl w:val="0"/>
          <w:numId w:val="1"/>
        </w:numPr>
        <w:rPr>
          <w:lang w:val="en-GB"/>
        </w:rPr>
      </w:pPr>
      <w:r>
        <w:rPr>
          <w:lang w:val="en-GB"/>
        </w:rPr>
        <w:t>Exposure:                            Cars                                                                       All other vehicles</w:t>
      </w:r>
    </w:p>
    <w:p w:rsidR="0054575A" w:rsidRDefault="0054575A" w:rsidP="0054575A">
      <w:pPr>
        <w:pStyle w:val="Listeavsnitt"/>
        <w:ind w:left="2880"/>
        <w:rPr>
          <w:lang w:val="en-GB"/>
        </w:rPr>
      </w:pPr>
      <w:r>
        <w:rPr>
          <w:lang w:val="en-GB"/>
        </w:rPr>
        <w:t>661                                                                         1637</w:t>
      </w:r>
    </w:p>
    <w:p w:rsidR="0054575A" w:rsidRDefault="0054575A" w:rsidP="0054575A">
      <w:pPr>
        <w:rPr>
          <w:lang w:val="en-GB"/>
        </w:rPr>
      </w:pPr>
    </w:p>
    <w:p w:rsidR="0054575A" w:rsidRDefault="0054575A" w:rsidP="0054575A">
      <w:pPr>
        <w:rPr>
          <w:lang w:val="en-GB"/>
        </w:rPr>
      </w:pPr>
      <w:r>
        <w:rPr>
          <w:lang w:val="en-GB"/>
        </w:rPr>
        <w:t>I have attached an 18 year triangulation of the clients own data, itemised claims list for the last 8.5 years (this list is ground up, but net of the non-ranking excess) and historic exposure information (included in the table below)</w:t>
      </w:r>
    </w:p>
    <w:p w:rsidR="0054575A" w:rsidRDefault="0054575A" w:rsidP="0054575A">
      <w:pPr>
        <w:rPr>
          <w:lang w:val="en-GB"/>
        </w:rPr>
      </w:pP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2005                                       645 cars                                                                1,028 other vehicles</w:t>
      </w: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2006                                       694 cars                                                                1,115 other vehicles</w:t>
      </w: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2007                                       761 cars                                                                1,118 other vehicles</w:t>
      </w: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2008                                       704 cars                                                                1,138 other vehicles</w:t>
      </w: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2009                                       673 cars                                                                1,144 other vehicles</w:t>
      </w: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2010                                       612 cars                                                                1,065 other vehicles</w:t>
      </w: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2011                                       620 cars                                                                1,043 other vehicles</w:t>
      </w: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2012                                       622 cars                                                                1,126 other vehicles</w:t>
      </w: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2013                                       653 cars                                                                1,212 other vehicles</w:t>
      </w: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2014                                       672 cars                                                               1,198 other vehicles</w:t>
      </w: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2015                                       681 cars                                                                1,479 other vehicles</w:t>
      </w:r>
    </w:p>
    <w:p w:rsidR="0054575A" w:rsidRDefault="0054575A" w:rsidP="0054575A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2016                                       640 cars                                                                1,686 other vehicles</w:t>
      </w:r>
    </w:p>
    <w:p w:rsidR="0004160C" w:rsidRDefault="0004160C"/>
    <w:p w:rsidR="0054575A" w:rsidRDefault="0054575A" w:rsidP="0054575A">
      <w:pPr>
        <w:rPr>
          <w:color w:val="1F497D"/>
          <w:lang w:val="en-GB"/>
        </w:rPr>
      </w:pPr>
      <w:r>
        <w:rPr>
          <w:color w:val="1F497D"/>
          <w:lang w:val="en-GB"/>
        </w:rPr>
        <w:t xml:space="preserve">The aggregate stop limit is essentially protection against frequency of claims – The client is responsible for the first £150,000 / £250,000 of each and every claim and it is this amount that ranks towards the aggregate stop limit. However, the first £10,000 of each accidental damage, fire, theft and windscreen claim does not rank towards the aggregate. The volume of claims above the deductible, </w:t>
      </w:r>
      <w:proofErr w:type="spellStart"/>
      <w:r>
        <w:rPr>
          <w:color w:val="1F497D"/>
          <w:lang w:val="en-GB"/>
        </w:rPr>
        <w:t>ie</w:t>
      </w:r>
      <w:proofErr w:type="spellEnd"/>
      <w:r>
        <w:rPr>
          <w:color w:val="1F497D"/>
          <w:lang w:val="en-GB"/>
        </w:rPr>
        <w:t xml:space="preserve">: the volume that we as insurers pay, doesn’t count either. </w:t>
      </w:r>
    </w:p>
    <w:p w:rsidR="0054575A" w:rsidRDefault="0054575A" w:rsidP="0054575A">
      <w:pPr>
        <w:rPr>
          <w:color w:val="1F497D"/>
          <w:lang w:val="en-GB"/>
        </w:rPr>
      </w:pPr>
    </w:p>
    <w:p w:rsidR="0054575A" w:rsidRDefault="0054575A" w:rsidP="0054575A">
      <w:pPr>
        <w:rPr>
          <w:color w:val="1F497D"/>
          <w:lang w:val="en-GB"/>
        </w:rPr>
      </w:pPr>
      <w:r>
        <w:rPr>
          <w:color w:val="1F497D"/>
          <w:lang w:val="en-GB"/>
        </w:rPr>
        <w:t>Therefore the limit is set for the volume per year of third party liability claims between £0 and £150,000 / £250,000, and ADFTWS claims between £10,000 and £150,000/£250,000. We need to ensure that this limit is set at a level that will not be exceeded by the volume of claims in any one year.</w:t>
      </w:r>
    </w:p>
    <w:p w:rsidR="0054575A" w:rsidRPr="0054575A" w:rsidRDefault="0054575A">
      <w:pPr>
        <w:rPr>
          <w:lang w:val="en-GB"/>
        </w:rPr>
      </w:pPr>
      <w:bookmarkStart w:id="0" w:name="_GoBack"/>
      <w:bookmarkEnd w:id="0"/>
    </w:p>
    <w:sectPr w:rsidR="0054575A" w:rsidRPr="005457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116D0"/>
    <w:multiLevelType w:val="hybridMultilevel"/>
    <w:tmpl w:val="BD5C0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61875"/>
    <w:multiLevelType w:val="hybridMultilevel"/>
    <w:tmpl w:val="B560B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75A"/>
    <w:rsid w:val="0004160C"/>
    <w:rsid w:val="0054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96F9E"/>
  <w15:chartTrackingRefBased/>
  <w15:docId w15:val="{570BAE8E-66D2-4D35-88C6-629EEFA6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75A"/>
    <w:pPr>
      <w:spacing w:after="0" w:line="240" w:lineRule="auto"/>
    </w:pPr>
    <w:rPr>
      <w:rFonts w:ascii="Calibri" w:hAnsi="Calibri" w:cs="Calibri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54575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525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Protector Forsikring ASA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Torstein Rogne Tønnessen</dc:creator>
  <cp:keywords/>
  <dc:description/>
  <cp:lastModifiedBy>Torstein Rogne Tønnessen</cp:lastModifiedBy>
  <cp:revision>1</cp:revision>
  <dcterms:created xsi:type="dcterms:W3CDTF">2018-10-14T21:13:00Z</dcterms:created>
  <dcterms:modified xsi:type="dcterms:W3CDTF">2018-10-14T21:16:00Z</dcterms:modified>
</cp:coreProperties>
</file>