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D11D" w14:textId="77777777" w:rsidR="000379E9" w:rsidRPr="000379E9" w:rsidRDefault="000379E9" w:rsidP="000379E9">
      <w:pPr>
        <w:rPr>
          <w:b/>
          <w:bCs/>
          <w:sz w:val="36"/>
          <w:szCs w:val="36"/>
        </w:rPr>
      </w:pPr>
      <w:r w:rsidRPr="000379E9">
        <w:rPr>
          <w:b/>
          <w:bCs/>
          <w:sz w:val="36"/>
          <w:szCs w:val="36"/>
        </w:rPr>
        <w:t>Risk Premium Assessment &amp; Aggregate Stop-Limit Analysis</w:t>
      </w:r>
    </w:p>
    <w:p w14:paraId="6F1246B5" w14:textId="77777777" w:rsidR="000379E9" w:rsidRPr="009557D9" w:rsidRDefault="000379E9" w:rsidP="000379E9">
      <w:pPr>
        <w:rPr>
          <w:b/>
          <w:bCs/>
          <w:sz w:val="28"/>
          <w:szCs w:val="28"/>
        </w:rPr>
      </w:pPr>
      <w:r w:rsidRPr="009557D9">
        <w:rPr>
          <w:b/>
          <w:bCs/>
          <w:sz w:val="28"/>
          <w:szCs w:val="28"/>
        </w:rPr>
        <w:t>Motor Insurance – British Courier Company</w:t>
      </w:r>
    </w:p>
    <w:p w14:paraId="73A55726" w14:textId="77777777" w:rsidR="00D42266" w:rsidRPr="00B56E7B" w:rsidRDefault="00D42266" w:rsidP="00D42266">
      <w:pPr>
        <w:jc w:val="both"/>
        <w:rPr>
          <w:b/>
          <w:bCs/>
          <w:u w:val="single"/>
        </w:rPr>
      </w:pPr>
      <w:r w:rsidRPr="00B56E7B">
        <w:rPr>
          <w:b/>
          <w:bCs/>
          <w:sz w:val="28"/>
          <w:szCs w:val="28"/>
          <w:u w:val="single"/>
        </w:rPr>
        <w:t>Project Overview</w:t>
      </w:r>
    </w:p>
    <w:p w14:paraId="290D38A1" w14:textId="77777777" w:rsidR="00D42266" w:rsidRPr="00D42266" w:rsidRDefault="00D42266" w:rsidP="00D42266">
      <w:pPr>
        <w:jc w:val="both"/>
      </w:pPr>
      <w:r w:rsidRPr="00D42266">
        <w:t xml:space="preserve">This project assesses the </w:t>
      </w:r>
      <w:r w:rsidRPr="00D42266">
        <w:rPr>
          <w:b/>
          <w:bCs/>
        </w:rPr>
        <w:t>2019 risk premium per vehicle</w:t>
      </w:r>
      <w:r w:rsidRPr="00D42266">
        <w:t xml:space="preserve"> for a British courier company’s motor insurance programme and evaluates the </w:t>
      </w:r>
      <w:r w:rsidRPr="00D42266">
        <w:rPr>
          <w:b/>
          <w:bCs/>
        </w:rPr>
        <w:t>likelihood that annual damage losses exceed the aggregate stop limit</w:t>
      </w:r>
      <w:r w:rsidRPr="00D42266">
        <w:t xml:space="preserve">. The analysis combines </w:t>
      </w:r>
      <w:r w:rsidRPr="00D42266">
        <w:rPr>
          <w:b/>
          <w:bCs/>
        </w:rPr>
        <w:t>historical claims experience</w:t>
      </w:r>
      <w:r w:rsidRPr="00D42266">
        <w:t xml:space="preserve">, </w:t>
      </w:r>
      <w:r w:rsidRPr="00D42266">
        <w:rPr>
          <w:b/>
          <w:bCs/>
        </w:rPr>
        <w:t>loss development techniques</w:t>
      </w:r>
      <w:r w:rsidRPr="00D42266">
        <w:t xml:space="preserve">, </w:t>
      </w:r>
      <w:r w:rsidRPr="00D42266">
        <w:rPr>
          <w:b/>
          <w:bCs/>
        </w:rPr>
        <w:t>programme-specific deductibles</w:t>
      </w:r>
      <w:r w:rsidRPr="00D42266">
        <w:t xml:space="preserve">, and </w:t>
      </w:r>
      <w:r w:rsidRPr="00D42266">
        <w:rPr>
          <w:b/>
          <w:bCs/>
        </w:rPr>
        <w:t>stochastic simulation</w:t>
      </w:r>
      <w:r w:rsidRPr="00D42266">
        <w:t>.</w:t>
      </w:r>
    </w:p>
    <w:p w14:paraId="7B423AA6" w14:textId="77777777" w:rsidR="00D42266" w:rsidRPr="00D42266" w:rsidRDefault="00D42266" w:rsidP="00D42266">
      <w:pPr>
        <w:jc w:val="both"/>
      </w:pPr>
      <w:r w:rsidRPr="00D42266">
        <w:t xml:space="preserve">The work is designed to replicate a real-world </w:t>
      </w:r>
      <w:r w:rsidRPr="00D42266">
        <w:rPr>
          <w:b/>
          <w:bCs/>
        </w:rPr>
        <w:t>non-life insurance pricing and risk assessment</w:t>
      </w:r>
      <w:r w:rsidRPr="00D42266">
        <w:t xml:space="preserve"> exercise, integrating Excel-based actuarial modelling with R-based probabilistic analysis.</w:t>
      </w:r>
    </w:p>
    <w:p w14:paraId="70CF7040" w14:textId="77777777" w:rsidR="000379E9" w:rsidRPr="000379E9" w:rsidRDefault="000379E9" w:rsidP="000379E9"/>
    <w:p w14:paraId="4A92A6D4" w14:textId="77777777" w:rsidR="00D82C66" w:rsidRPr="00B56E7B" w:rsidRDefault="00D82C66" w:rsidP="00D82C66">
      <w:pPr>
        <w:rPr>
          <w:b/>
          <w:bCs/>
          <w:sz w:val="28"/>
          <w:szCs w:val="28"/>
          <w:u w:val="single"/>
        </w:rPr>
      </w:pPr>
      <w:r w:rsidRPr="00B56E7B">
        <w:rPr>
          <w:b/>
          <w:bCs/>
          <w:sz w:val="28"/>
          <w:szCs w:val="28"/>
          <w:u w:val="single"/>
        </w:rPr>
        <w:t>Objectives</w:t>
      </w:r>
    </w:p>
    <w:p w14:paraId="77170042" w14:textId="77777777" w:rsidR="00D82C66" w:rsidRPr="00D82C66" w:rsidRDefault="00D82C66" w:rsidP="00D82C66">
      <w:pPr>
        <w:numPr>
          <w:ilvl w:val="0"/>
          <w:numId w:val="1"/>
        </w:numPr>
      </w:pPr>
      <w:r w:rsidRPr="00D82C66">
        <w:t xml:space="preserve">Estimate the </w:t>
      </w:r>
      <w:r w:rsidRPr="00D82C66">
        <w:rPr>
          <w:b/>
          <w:bCs/>
        </w:rPr>
        <w:t>expected injury premium per vehicle</w:t>
      </w:r>
      <w:r w:rsidRPr="00D82C66">
        <w:t xml:space="preserve"> (no deductible).</w:t>
      </w:r>
    </w:p>
    <w:p w14:paraId="4871DDBC" w14:textId="77777777" w:rsidR="00D82C66" w:rsidRPr="00D82C66" w:rsidRDefault="00D82C66" w:rsidP="00D82C66">
      <w:pPr>
        <w:numPr>
          <w:ilvl w:val="0"/>
          <w:numId w:val="1"/>
        </w:numPr>
      </w:pPr>
      <w:r w:rsidRPr="00D82C66">
        <w:t xml:space="preserve">Estimate the </w:t>
      </w:r>
      <w:r w:rsidRPr="00D82C66">
        <w:rPr>
          <w:b/>
          <w:bCs/>
        </w:rPr>
        <w:t>expected damage premium per vehicle</w:t>
      </w:r>
      <w:r w:rsidRPr="00D82C66">
        <w:t>:</w:t>
      </w:r>
    </w:p>
    <w:p w14:paraId="53545594" w14:textId="77777777" w:rsidR="00D82C66" w:rsidRPr="00D82C66" w:rsidRDefault="00D82C66" w:rsidP="00D82C66">
      <w:pPr>
        <w:numPr>
          <w:ilvl w:val="1"/>
          <w:numId w:val="1"/>
        </w:numPr>
      </w:pPr>
      <w:r w:rsidRPr="00D82C66">
        <w:t>without deductible (ground-up loss),</w:t>
      </w:r>
    </w:p>
    <w:p w14:paraId="6563F843" w14:textId="77777777" w:rsidR="00D82C66" w:rsidRPr="00D82C66" w:rsidRDefault="00D82C66" w:rsidP="00D82C66">
      <w:pPr>
        <w:numPr>
          <w:ilvl w:val="1"/>
          <w:numId w:val="1"/>
        </w:numPr>
      </w:pPr>
      <w:r w:rsidRPr="00D82C66">
        <w:t>with deductible (insurer-paid loss).</w:t>
      </w:r>
    </w:p>
    <w:p w14:paraId="473818F4" w14:textId="77777777" w:rsidR="00D82C66" w:rsidRPr="00D82C66" w:rsidRDefault="00D82C66" w:rsidP="00D82C66">
      <w:pPr>
        <w:numPr>
          <w:ilvl w:val="0"/>
          <w:numId w:val="1"/>
        </w:numPr>
      </w:pPr>
      <w:r w:rsidRPr="00D82C66">
        <w:t xml:space="preserve">Evaluate the </w:t>
      </w:r>
      <w:r w:rsidRPr="00D82C66">
        <w:rPr>
          <w:b/>
          <w:bCs/>
        </w:rPr>
        <w:t>probability that annual damage losses exceed the aggregate stop limit</w:t>
      </w:r>
      <w:r w:rsidRPr="00D82C66">
        <w:t xml:space="preserve"> of £10,118,100.</w:t>
      </w:r>
    </w:p>
    <w:p w14:paraId="4E2210B9" w14:textId="77777777" w:rsidR="00D82C66" w:rsidRPr="00D82C66" w:rsidRDefault="00D82C66" w:rsidP="00D82C66">
      <w:pPr>
        <w:numPr>
          <w:ilvl w:val="0"/>
          <w:numId w:val="1"/>
        </w:numPr>
      </w:pPr>
      <w:r w:rsidRPr="00D82C66">
        <w:t>Provide a clear interpretation of results in line with the insurance programme structure.</w:t>
      </w:r>
    </w:p>
    <w:p w14:paraId="0EBFB49A" w14:textId="77777777" w:rsidR="00D904F1" w:rsidRDefault="00D904F1"/>
    <w:p w14:paraId="2D93ADCC" w14:textId="77777777" w:rsidR="00DB3234" w:rsidRPr="00B56E7B" w:rsidRDefault="00DB3234" w:rsidP="00DB3234">
      <w:pPr>
        <w:rPr>
          <w:b/>
          <w:bCs/>
          <w:sz w:val="28"/>
          <w:szCs w:val="28"/>
          <w:u w:val="single"/>
        </w:rPr>
      </w:pPr>
      <w:r w:rsidRPr="00B56E7B">
        <w:rPr>
          <w:b/>
          <w:bCs/>
          <w:sz w:val="28"/>
          <w:szCs w:val="28"/>
          <w:u w:val="single"/>
        </w:rPr>
        <w:t>Data Sources</w:t>
      </w:r>
    </w:p>
    <w:p w14:paraId="157F4986" w14:textId="77777777" w:rsidR="00DB3234" w:rsidRPr="00DB3234" w:rsidRDefault="00DB3234" w:rsidP="00DB3234">
      <w:pPr>
        <w:numPr>
          <w:ilvl w:val="0"/>
          <w:numId w:val="2"/>
        </w:numPr>
      </w:pPr>
      <w:r w:rsidRPr="00DB3234">
        <w:rPr>
          <w:b/>
          <w:bCs/>
        </w:rPr>
        <w:t>18-year claims triangulation</w:t>
      </w:r>
      <w:r w:rsidRPr="00DB3234">
        <w:t xml:space="preserve"> (used to derive development factors and ultimate losses).</w:t>
      </w:r>
    </w:p>
    <w:p w14:paraId="4F34480F" w14:textId="77777777" w:rsidR="00DB3234" w:rsidRPr="00DB3234" w:rsidRDefault="00DB3234" w:rsidP="00DB3234">
      <w:pPr>
        <w:numPr>
          <w:ilvl w:val="0"/>
          <w:numId w:val="2"/>
        </w:numPr>
      </w:pPr>
      <w:r w:rsidRPr="00DB3234">
        <w:rPr>
          <w:b/>
          <w:bCs/>
        </w:rPr>
        <w:t>Itemised claims data</w:t>
      </w:r>
      <w:r w:rsidRPr="00DB3234">
        <w:t xml:space="preserve"> covering approximately 8.5 years (ground-up, net of non-ranking excess).</w:t>
      </w:r>
    </w:p>
    <w:p w14:paraId="23BD5200" w14:textId="77777777" w:rsidR="00DB3234" w:rsidRPr="00DB3234" w:rsidRDefault="00DB3234" w:rsidP="00DB3234">
      <w:pPr>
        <w:numPr>
          <w:ilvl w:val="0"/>
          <w:numId w:val="2"/>
        </w:numPr>
      </w:pPr>
      <w:r w:rsidRPr="00DB3234">
        <w:rPr>
          <w:b/>
          <w:bCs/>
        </w:rPr>
        <w:t>Historic exposure data</w:t>
      </w:r>
      <w:r w:rsidRPr="00DB3234">
        <w:t xml:space="preserve"> by vehicle type (cars and other vehicles).</w:t>
      </w:r>
    </w:p>
    <w:p w14:paraId="30FF88B7" w14:textId="77777777" w:rsidR="00DB3234" w:rsidRPr="00DB3234" w:rsidRDefault="00DB3234" w:rsidP="00DB3234">
      <w:pPr>
        <w:numPr>
          <w:ilvl w:val="0"/>
          <w:numId w:val="2"/>
        </w:numPr>
      </w:pPr>
      <w:r w:rsidRPr="00DB3234">
        <w:rPr>
          <w:b/>
          <w:bCs/>
        </w:rPr>
        <w:t>2019 exposure assumptions</w:t>
      </w:r>
      <w:r w:rsidRPr="00DB3234">
        <w:t>:</w:t>
      </w:r>
    </w:p>
    <w:p w14:paraId="562CAF98" w14:textId="77777777" w:rsidR="00DB3234" w:rsidRPr="00DB3234" w:rsidRDefault="00DB3234" w:rsidP="00DB3234">
      <w:pPr>
        <w:numPr>
          <w:ilvl w:val="1"/>
          <w:numId w:val="2"/>
        </w:numPr>
      </w:pPr>
      <w:r w:rsidRPr="00DB3234">
        <w:t>Cars: 661</w:t>
      </w:r>
    </w:p>
    <w:p w14:paraId="0B592F44" w14:textId="77777777" w:rsidR="00DB3234" w:rsidRPr="00DB3234" w:rsidRDefault="00DB3234" w:rsidP="00DB3234">
      <w:pPr>
        <w:numPr>
          <w:ilvl w:val="1"/>
          <w:numId w:val="2"/>
        </w:numPr>
      </w:pPr>
      <w:r w:rsidRPr="00DB3234">
        <w:t>Other vehicles: 1,637</w:t>
      </w:r>
    </w:p>
    <w:p w14:paraId="050936C7" w14:textId="77777777" w:rsidR="00DB3234" w:rsidRDefault="00DB3234"/>
    <w:p w14:paraId="77E7A103" w14:textId="77777777" w:rsidR="002F52CA" w:rsidRDefault="002F52CA" w:rsidP="00490475">
      <w:pPr>
        <w:rPr>
          <w:b/>
          <w:bCs/>
        </w:rPr>
      </w:pPr>
    </w:p>
    <w:p w14:paraId="33B31FD3" w14:textId="77777777" w:rsidR="002F52CA" w:rsidRDefault="002F52CA" w:rsidP="00490475">
      <w:pPr>
        <w:rPr>
          <w:b/>
          <w:bCs/>
        </w:rPr>
      </w:pPr>
    </w:p>
    <w:p w14:paraId="091F53A6" w14:textId="77777777" w:rsidR="002F52CA" w:rsidRDefault="002F52CA" w:rsidP="00490475">
      <w:pPr>
        <w:rPr>
          <w:b/>
          <w:bCs/>
        </w:rPr>
      </w:pPr>
    </w:p>
    <w:p w14:paraId="06D354DE" w14:textId="79D8B186" w:rsidR="00490475" w:rsidRPr="00B56E7B" w:rsidRDefault="00490475" w:rsidP="00490475">
      <w:pPr>
        <w:rPr>
          <w:b/>
          <w:bCs/>
          <w:sz w:val="28"/>
          <w:szCs w:val="28"/>
          <w:u w:val="single"/>
        </w:rPr>
      </w:pPr>
      <w:r w:rsidRPr="00B56E7B">
        <w:rPr>
          <w:b/>
          <w:bCs/>
          <w:sz w:val="28"/>
          <w:szCs w:val="28"/>
          <w:u w:val="single"/>
        </w:rPr>
        <w:lastRenderedPageBreak/>
        <w:t>Insurance Programme Structure</w:t>
      </w:r>
    </w:p>
    <w:p w14:paraId="746B8C15" w14:textId="77777777" w:rsidR="00490475" w:rsidRPr="00490475" w:rsidRDefault="00490475" w:rsidP="00490475">
      <w:pPr>
        <w:numPr>
          <w:ilvl w:val="0"/>
          <w:numId w:val="3"/>
        </w:numPr>
      </w:pPr>
      <w:r w:rsidRPr="00490475">
        <w:rPr>
          <w:b/>
          <w:bCs/>
        </w:rPr>
        <w:t>Deductible per claim</w:t>
      </w:r>
    </w:p>
    <w:p w14:paraId="5CE9EDC0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>Cars: £150,000</w:t>
      </w:r>
    </w:p>
    <w:p w14:paraId="1552BCCA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>Other vehicles: £250,000</w:t>
      </w:r>
    </w:p>
    <w:p w14:paraId="2221434A" w14:textId="77777777" w:rsidR="00490475" w:rsidRPr="00490475" w:rsidRDefault="00490475" w:rsidP="00490475">
      <w:pPr>
        <w:numPr>
          <w:ilvl w:val="0"/>
          <w:numId w:val="3"/>
        </w:numPr>
      </w:pPr>
      <w:r w:rsidRPr="00490475">
        <w:rPr>
          <w:b/>
          <w:bCs/>
        </w:rPr>
        <w:t>Non-ranking excess</w:t>
      </w:r>
    </w:p>
    <w:p w14:paraId="711F204F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>£10,000 for ADFTWS claims (Accidental Damage, Fire, Theft, Windscreen)</w:t>
      </w:r>
    </w:p>
    <w:p w14:paraId="522759E7" w14:textId="77777777" w:rsidR="00490475" w:rsidRPr="00490475" w:rsidRDefault="00490475" w:rsidP="00490475">
      <w:pPr>
        <w:numPr>
          <w:ilvl w:val="0"/>
          <w:numId w:val="3"/>
        </w:numPr>
      </w:pPr>
      <w:r w:rsidRPr="00490475">
        <w:rPr>
          <w:b/>
          <w:bCs/>
        </w:rPr>
        <w:t>Aggregate stop limit</w:t>
      </w:r>
    </w:p>
    <w:p w14:paraId="4AB0DFA3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>£10,118,100 per year</w:t>
      </w:r>
    </w:p>
    <w:p w14:paraId="7E805F8E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 xml:space="preserve">Applies only to the </w:t>
      </w:r>
      <w:r w:rsidRPr="00490475">
        <w:rPr>
          <w:b/>
          <w:bCs/>
        </w:rPr>
        <w:t>ranking layer</w:t>
      </w:r>
      <w:r w:rsidRPr="00490475">
        <w:t>:</w:t>
      </w:r>
    </w:p>
    <w:p w14:paraId="1DDEC7A5" w14:textId="77777777" w:rsidR="00490475" w:rsidRPr="00490475" w:rsidRDefault="00490475" w:rsidP="00490475">
      <w:pPr>
        <w:numPr>
          <w:ilvl w:val="2"/>
          <w:numId w:val="3"/>
        </w:numPr>
      </w:pPr>
      <w:r w:rsidRPr="00490475">
        <w:t>TP claims between £0 and deductible</w:t>
      </w:r>
    </w:p>
    <w:p w14:paraId="069DBE91" w14:textId="77777777" w:rsidR="00490475" w:rsidRPr="00490475" w:rsidRDefault="00490475" w:rsidP="00490475">
      <w:pPr>
        <w:numPr>
          <w:ilvl w:val="2"/>
          <w:numId w:val="3"/>
        </w:numPr>
      </w:pPr>
      <w:r w:rsidRPr="00490475">
        <w:t>ADFTWS claims between £10,000 and deductible</w:t>
      </w:r>
    </w:p>
    <w:p w14:paraId="6CA467F0" w14:textId="77777777" w:rsidR="00490475" w:rsidRPr="00490475" w:rsidRDefault="00490475" w:rsidP="00490475">
      <w:pPr>
        <w:numPr>
          <w:ilvl w:val="1"/>
          <w:numId w:val="3"/>
        </w:numPr>
      </w:pPr>
      <w:r w:rsidRPr="00490475">
        <w:t xml:space="preserve">Insurer-paid losses above the deductible do </w:t>
      </w:r>
      <w:r w:rsidRPr="00490475">
        <w:rPr>
          <w:b/>
          <w:bCs/>
        </w:rPr>
        <w:t>not</w:t>
      </w:r>
      <w:r w:rsidRPr="00490475">
        <w:t xml:space="preserve"> count toward the aggregate.</w:t>
      </w:r>
    </w:p>
    <w:p w14:paraId="75667A6F" w14:textId="77777777" w:rsidR="00B56E7B" w:rsidRPr="00B56E7B" w:rsidRDefault="00B56E7B" w:rsidP="00B56E7B">
      <w:pPr>
        <w:rPr>
          <w:b/>
          <w:bCs/>
          <w:sz w:val="28"/>
          <w:szCs w:val="28"/>
          <w:u w:val="single"/>
        </w:rPr>
      </w:pPr>
      <w:r w:rsidRPr="00B56E7B">
        <w:rPr>
          <w:b/>
          <w:bCs/>
          <w:sz w:val="28"/>
          <w:szCs w:val="28"/>
          <w:u w:val="single"/>
        </w:rPr>
        <w:t>Methodology</w:t>
      </w:r>
    </w:p>
    <w:p w14:paraId="7773D86D" w14:textId="77777777" w:rsidR="00B56E7B" w:rsidRPr="00B56E7B" w:rsidRDefault="00B56E7B" w:rsidP="00B56E7B">
      <w:pPr>
        <w:rPr>
          <w:b/>
          <w:bCs/>
        </w:rPr>
      </w:pPr>
      <w:r w:rsidRPr="00B56E7B">
        <w:rPr>
          <w:b/>
          <w:bCs/>
        </w:rPr>
        <w:t>1. Loss Development</w:t>
      </w:r>
    </w:p>
    <w:p w14:paraId="3242C137" w14:textId="77777777" w:rsidR="00B56E7B" w:rsidRPr="00B56E7B" w:rsidRDefault="00B56E7B" w:rsidP="00B56E7B">
      <w:pPr>
        <w:numPr>
          <w:ilvl w:val="0"/>
          <w:numId w:val="4"/>
        </w:numPr>
      </w:pPr>
      <w:r w:rsidRPr="00B56E7B">
        <w:t xml:space="preserve">An </w:t>
      </w:r>
      <w:r w:rsidRPr="00B56E7B">
        <w:rPr>
          <w:b/>
          <w:bCs/>
        </w:rPr>
        <w:t>18-year cumulative claims triangle</w:t>
      </w:r>
      <w:r w:rsidRPr="00B56E7B">
        <w:t xml:space="preserve"> was constructed.</w:t>
      </w:r>
    </w:p>
    <w:p w14:paraId="45FB18F2" w14:textId="77777777" w:rsidR="00B56E7B" w:rsidRPr="00B56E7B" w:rsidRDefault="00B56E7B" w:rsidP="00B56E7B">
      <w:pPr>
        <w:numPr>
          <w:ilvl w:val="0"/>
          <w:numId w:val="4"/>
        </w:numPr>
      </w:pPr>
      <w:r w:rsidRPr="00B56E7B">
        <w:rPr>
          <w:b/>
          <w:bCs/>
        </w:rPr>
        <w:t>Link ratios</w:t>
      </w:r>
      <w:r w:rsidRPr="00B56E7B">
        <w:t xml:space="preserve"> and </w:t>
      </w:r>
      <w:r w:rsidRPr="00B56E7B">
        <w:rPr>
          <w:b/>
          <w:bCs/>
        </w:rPr>
        <w:t>cumulative development factors (LDFs)</w:t>
      </w:r>
      <w:r w:rsidRPr="00B56E7B">
        <w:t xml:space="preserve"> were calculated.</w:t>
      </w:r>
    </w:p>
    <w:p w14:paraId="4CF8DE12" w14:textId="77777777" w:rsidR="00B56E7B" w:rsidRPr="00B56E7B" w:rsidRDefault="00B56E7B" w:rsidP="00B56E7B">
      <w:pPr>
        <w:numPr>
          <w:ilvl w:val="0"/>
          <w:numId w:val="4"/>
        </w:numPr>
      </w:pPr>
      <w:r w:rsidRPr="00B56E7B">
        <w:rPr>
          <w:b/>
          <w:bCs/>
        </w:rPr>
        <w:t>Ultimate loss factors</w:t>
      </w:r>
      <w:r w:rsidRPr="00B56E7B">
        <w:t xml:space="preserve"> were applied to develop all historical claims to ultimate.</w:t>
      </w:r>
    </w:p>
    <w:p w14:paraId="026C306F" w14:textId="77777777" w:rsidR="00B56E7B" w:rsidRPr="00B56E7B" w:rsidRDefault="00B56E7B" w:rsidP="00B56E7B">
      <w:pPr>
        <w:rPr>
          <w:b/>
          <w:bCs/>
        </w:rPr>
      </w:pPr>
      <w:r w:rsidRPr="00B56E7B">
        <w:rPr>
          <w:b/>
          <w:bCs/>
        </w:rPr>
        <w:t>2. Claim-Level Programme Application</w:t>
      </w:r>
    </w:p>
    <w:p w14:paraId="0B8AC847" w14:textId="77777777" w:rsidR="00B56E7B" w:rsidRPr="00B56E7B" w:rsidRDefault="00B56E7B" w:rsidP="00B56E7B">
      <w:r w:rsidRPr="00B56E7B">
        <w:t>For each claim:</w:t>
      </w:r>
    </w:p>
    <w:p w14:paraId="6631F6E1" w14:textId="77777777" w:rsidR="00B56E7B" w:rsidRPr="00B56E7B" w:rsidRDefault="00B56E7B" w:rsidP="00B56E7B">
      <w:pPr>
        <w:numPr>
          <w:ilvl w:val="0"/>
          <w:numId w:val="5"/>
        </w:numPr>
      </w:pPr>
      <w:r w:rsidRPr="00B56E7B">
        <w:rPr>
          <w:b/>
          <w:bCs/>
        </w:rPr>
        <w:t>Ultimate loss</w:t>
      </w:r>
      <w:r w:rsidRPr="00B56E7B">
        <w:t xml:space="preserve"> was calculated using the relevant development factor.</w:t>
      </w:r>
    </w:p>
    <w:p w14:paraId="25D8F138" w14:textId="77777777" w:rsidR="00B56E7B" w:rsidRPr="00B56E7B" w:rsidRDefault="00B56E7B" w:rsidP="00B56E7B">
      <w:pPr>
        <w:numPr>
          <w:ilvl w:val="0"/>
          <w:numId w:val="5"/>
        </w:numPr>
      </w:pPr>
      <w:r w:rsidRPr="00B56E7B">
        <w:rPr>
          <w:b/>
          <w:bCs/>
        </w:rPr>
        <w:t>Insurer-paid loss</w:t>
      </w:r>
      <w:r w:rsidRPr="00B56E7B">
        <w:t xml:space="preserve"> was derived by applying the deductible.</w:t>
      </w:r>
    </w:p>
    <w:p w14:paraId="0EAAB395" w14:textId="77777777" w:rsidR="00B56E7B" w:rsidRPr="00B56E7B" w:rsidRDefault="00B56E7B" w:rsidP="00B56E7B">
      <w:pPr>
        <w:numPr>
          <w:ilvl w:val="0"/>
          <w:numId w:val="5"/>
        </w:numPr>
      </w:pPr>
      <w:r w:rsidRPr="00B56E7B">
        <w:rPr>
          <w:b/>
          <w:bCs/>
        </w:rPr>
        <w:t>Ranking loss</w:t>
      </w:r>
      <w:r w:rsidRPr="00B56E7B">
        <w:t xml:space="preserve"> was calculated according to programme rules (including the £10k ADFTWS exclusion).</w:t>
      </w:r>
    </w:p>
    <w:p w14:paraId="45B8247C" w14:textId="77777777" w:rsidR="00B56E7B" w:rsidRPr="00B56E7B" w:rsidRDefault="00B56E7B" w:rsidP="00B56E7B">
      <w:pPr>
        <w:rPr>
          <w:b/>
          <w:bCs/>
        </w:rPr>
      </w:pPr>
      <w:r w:rsidRPr="00B56E7B">
        <w:rPr>
          <w:b/>
          <w:bCs/>
        </w:rPr>
        <w:t>3. Premium Calculation</w:t>
      </w:r>
    </w:p>
    <w:p w14:paraId="445C7C38" w14:textId="77777777" w:rsidR="00B56E7B" w:rsidRPr="00B56E7B" w:rsidRDefault="00B56E7B" w:rsidP="00B56E7B">
      <w:r w:rsidRPr="00B56E7B">
        <w:t>Annual losses were aggregated by year and vehicle group and divided by exposure to obtain:</w:t>
      </w:r>
    </w:p>
    <w:p w14:paraId="2B163BA6" w14:textId="77777777" w:rsidR="00B56E7B" w:rsidRPr="00B56E7B" w:rsidRDefault="00B56E7B" w:rsidP="00B56E7B">
      <w:pPr>
        <w:numPr>
          <w:ilvl w:val="0"/>
          <w:numId w:val="6"/>
        </w:numPr>
      </w:pPr>
      <w:r w:rsidRPr="00B56E7B">
        <w:t>Injury premium per vehicle (deductible = 0),</w:t>
      </w:r>
    </w:p>
    <w:p w14:paraId="0EFB17D7" w14:textId="77777777" w:rsidR="00B56E7B" w:rsidRPr="00B56E7B" w:rsidRDefault="00B56E7B" w:rsidP="00B56E7B">
      <w:pPr>
        <w:numPr>
          <w:ilvl w:val="0"/>
          <w:numId w:val="6"/>
        </w:numPr>
      </w:pPr>
      <w:r w:rsidRPr="00B56E7B">
        <w:t>Damage premium per vehicle without deductible (ground-up),</w:t>
      </w:r>
    </w:p>
    <w:p w14:paraId="51CE3FFD" w14:textId="77777777" w:rsidR="00B56E7B" w:rsidRPr="00B56E7B" w:rsidRDefault="00B56E7B" w:rsidP="00B56E7B">
      <w:pPr>
        <w:numPr>
          <w:ilvl w:val="0"/>
          <w:numId w:val="6"/>
        </w:numPr>
      </w:pPr>
      <w:r w:rsidRPr="00B56E7B">
        <w:t>Damage premium per vehicle with deductible (insurer-paid).</w:t>
      </w:r>
    </w:p>
    <w:p w14:paraId="70799F2E" w14:textId="77777777" w:rsidR="00B56E7B" w:rsidRPr="00B56E7B" w:rsidRDefault="00B56E7B" w:rsidP="00B56E7B">
      <w:r w:rsidRPr="00B56E7B">
        <w:t xml:space="preserve">The </w:t>
      </w:r>
      <w:r w:rsidRPr="00B56E7B">
        <w:rPr>
          <w:b/>
          <w:bCs/>
        </w:rPr>
        <w:t>2019 premium estimates</w:t>
      </w:r>
      <w:r w:rsidRPr="00B56E7B">
        <w:t xml:space="preserve"> were obtained by averaging the most recent six years of experience.</w:t>
      </w:r>
    </w:p>
    <w:p w14:paraId="02047BEE" w14:textId="77777777" w:rsidR="00B56E7B" w:rsidRDefault="00B56E7B" w:rsidP="00B56E7B">
      <w:pPr>
        <w:rPr>
          <w:b/>
          <w:bCs/>
        </w:rPr>
      </w:pPr>
    </w:p>
    <w:p w14:paraId="04DC927D" w14:textId="214C2A6E" w:rsidR="00B56E7B" w:rsidRPr="00B56E7B" w:rsidRDefault="00B56E7B" w:rsidP="00B56E7B">
      <w:pPr>
        <w:rPr>
          <w:b/>
          <w:bCs/>
        </w:rPr>
      </w:pPr>
      <w:r w:rsidRPr="00B56E7B">
        <w:rPr>
          <w:b/>
          <w:bCs/>
        </w:rPr>
        <w:lastRenderedPageBreak/>
        <w:t>4. Aggregate Stop-Limit Risk</w:t>
      </w:r>
    </w:p>
    <w:p w14:paraId="1CEC72BF" w14:textId="77777777" w:rsidR="00B56E7B" w:rsidRPr="00B56E7B" w:rsidRDefault="00B56E7B" w:rsidP="00B56E7B">
      <w:pPr>
        <w:numPr>
          <w:ilvl w:val="0"/>
          <w:numId w:val="7"/>
        </w:numPr>
      </w:pPr>
      <w:r w:rsidRPr="00B56E7B">
        <w:t>Annual total ranking losses were exported to R.</w:t>
      </w:r>
    </w:p>
    <w:p w14:paraId="35FAB8BE" w14:textId="77777777" w:rsidR="00B56E7B" w:rsidRPr="00B56E7B" w:rsidRDefault="00B56E7B" w:rsidP="00B56E7B">
      <w:pPr>
        <w:numPr>
          <w:ilvl w:val="0"/>
          <w:numId w:val="7"/>
        </w:numPr>
      </w:pPr>
      <w:r w:rsidRPr="00B56E7B">
        <w:t xml:space="preserve">A </w:t>
      </w:r>
      <w:r w:rsidRPr="00B56E7B">
        <w:rPr>
          <w:b/>
          <w:bCs/>
        </w:rPr>
        <w:t>bootstrap simulation</w:t>
      </w:r>
      <w:r w:rsidRPr="00B56E7B">
        <w:t xml:space="preserve"> was used to generate </w:t>
      </w:r>
      <w:proofErr w:type="gramStart"/>
      <w:r w:rsidRPr="00B56E7B">
        <w:t>a large number of</w:t>
      </w:r>
      <w:proofErr w:type="gramEnd"/>
      <w:r w:rsidRPr="00B56E7B">
        <w:t xml:space="preserve"> possible annual outcomes.</w:t>
      </w:r>
    </w:p>
    <w:p w14:paraId="6E8E2311" w14:textId="77777777" w:rsidR="00B56E7B" w:rsidRPr="00B56E7B" w:rsidRDefault="00B56E7B" w:rsidP="00B56E7B">
      <w:pPr>
        <w:numPr>
          <w:ilvl w:val="0"/>
          <w:numId w:val="7"/>
        </w:numPr>
      </w:pPr>
      <w:r w:rsidRPr="00B56E7B">
        <w:t>The probability of exceeding the aggregate stop limit was estimated as:</w:t>
      </w:r>
    </w:p>
    <w:p w14:paraId="5DE43F68" w14:textId="53A99D58" w:rsidR="00B56E7B" w:rsidRPr="00B56E7B" w:rsidRDefault="00B56E7B" w:rsidP="00B56E7B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Annual Ranking Loss</m:t>
          </m:r>
          <m:r>
            <w:rPr>
              <w:rFonts w:ascii="Cambria Math" w:hAnsi="Cambria Math"/>
            </w:rPr>
            <m:t>&gt;</m:t>
          </m:r>
          <m:r>
            <m:rPr>
              <m:sty m:val="p"/>
            </m:rPr>
            <w:rPr>
              <w:rFonts w:ascii="Cambria Math" w:hAnsi="Cambria Math"/>
            </w:rPr>
            <m:t>£10,118,100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99A468" w14:textId="77777777" w:rsidR="00286A17" w:rsidRPr="00286A17" w:rsidRDefault="00286A17" w:rsidP="00286A17">
      <w:pPr>
        <w:rPr>
          <w:b/>
          <w:bCs/>
          <w:sz w:val="28"/>
          <w:szCs w:val="28"/>
          <w:u w:val="single"/>
        </w:rPr>
      </w:pPr>
      <w:r w:rsidRPr="00286A17">
        <w:rPr>
          <w:b/>
          <w:bCs/>
          <w:sz w:val="28"/>
          <w:szCs w:val="28"/>
          <w:u w:val="single"/>
        </w:rPr>
        <w:t>Key Results (Summary)</w:t>
      </w:r>
    </w:p>
    <w:p w14:paraId="0744EB0C" w14:textId="77777777" w:rsidR="00286A17" w:rsidRPr="00286A17" w:rsidRDefault="00286A17" w:rsidP="00286A17">
      <w:pPr>
        <w:numPr>
          <w:ilvl w:val="0"/>
          <w:numId w:val="8"/>
        </w:numPr>
      </w:pPr>
      <w:r w:rsidRPr="00286A17">
        <w:t>Injury losses contribute a relatively small but stable premium per vehicle.</w:t>
      </w:r>
    </w:p>
    <w:p w14:paraId="79F9E6D9" w14:textId="77777777" w:rsidR="00286A17" w:rsidRPr="00286A17" w:rsidRDefault="00286A17" w:rsidP="00286A17">
      <w:pPr>
        <w:numPr>
          <w:ilvl w:val="0"/>
          <w:numId w:val="8"/>
        </w:numPr>
      </w:pPr>
      <w:r w:rsidRPr="00286A17">
        <w:t>Damage losses are largely retained by the insured due to high deductibles.</w:t>
      </w:r>
    </w:p>
    <w:p w14:paraId="031A1B95" w14:textId="77777777" w:rsidR="00286A17" w:rsidRPr="00286A17" w:rsidRDefault="00286A17" w:rsidP="00286A17">
      <w:pPr>
        <w:numPr>
          <w:ilvl w:val="0"/>
          <w:numId w:val="8"/>
        </w:numPr>
      </w:pPr>
      <w:r w:rsidRPr="00286A17">
        <w:t xml:space="preserve">The </w:t>
      </w:r>
      <w:r w:rsidRPr="00286A17">
        <w:rPr>
          <w:b/>
          <w:bCs/>
        </w:rPr>
        <w:t>insurer-paid damage premium per vehicle is low</w:t>
      </w:r>
      <w:r w:rsidRPr="00286A17">
        <w:t>, consistent with the programme’s design.</w:t>
      </w:r>
    </w:p>
    <w:p w14:paraId="1BA0C347" w14:textId="77777777" w:rsidR="00286A17" w:rsidRPr="00286A17" w:rsidRDefault="00286A17" w:rsidP="00286A17">
      <w:pPr>
        <w:numPr>
          <w:ilvl w:val="0"/>
          <w:numId w:val="8"/>
        </w:numPr>
      </w:pPr>
      <w:r w:rsidRPr="00286A17">
        <w:t xml:space="preserve">Bootstrap simulations indicate that the </w:t>
      </w:r>
      <w:r w:rsidRPr="00286A17">
        <w:rPr>
          <w:b/>
          <w:bCs/>
        </w:rPr>
        <w:t>aggregate stop limit is very unlikely to be breached</w:t>
      </w:r>
      <w:r w:rsidRPr="00286A17">
        <w:t>, with no exceedances observed in 200,000 simulated years.</w:t>
      </w:r>
    </w:p>
    <w:p w14:paraId="01702B5A" w14:textId="77777777" w:rsidR="00286A17" w:rsidRPr="00286A17" w:rsidRDefault="00286A17" w:rsidP="00286A17">
      <w:pPr>
        <w:numPr>
          <w:ilvl w:val="0"/>
          <w:numId w:val="8"/>
        </w:numPr>
      </w:pPr>
      <w:r w:rsidRPr="00286A17">
        <w:t xml:space="preserve">The aggregate stop limit is therefore </w:t>
      </w:r>
      <w:r w:rsidRPr="00286A17">
        <w:rPr>
          <w:b/>
          <w:bCs/>
        </w:rPr>
        <w:t>conservative relative to historical experience</w:t>
      </w:r>
      <w:r w:rsidRPr="00286A17">
        <w:t>.</w:t>
      </w:r>
    </w:p>
    <w:p w14:paraId="499A3B3C" w14:textId="77777777" w:rsidR="00490475" w:rsidRDefault="00490475"/>
    <w:sectPr w:rsidR="004904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593"/>
    <w:multiLevelType w:val="multilevel"/>
    <w:tmpl w:val="BCE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126E"/>
    <w:multiLevelType w:val="multilevel"/>
    <w:tmpl w:val="7D5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85A76"/>
    <w:multiLevelType w:val="multilevel"/>
    <w:tmpl w:val="75C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2476"/>
    <w:multiLevelType w:val="multilevel"/>
    <w:tmpl w:val="1AE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72271"/>
    <w:multiLevelType w:val="multilevel"/>
    <w:tmpl w:val="1D9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72137"/>
    <w:multiLevelType w:val="multilevel"/>
    <w:tmpl w:val="CD58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A464E"/>
    <w:multiLevelType w:val="multilevel"/>
    <w:tmpl w:val="B06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A0B29"/>
    <w:multiLevelType w:val="multilevel"/>
    <w:tmpl w:val="9DC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837721">
    <w:abstractNumId w:val="5"/>
  </w:num>
  <w:num w:numId="2" w16cid:durableId="276378067">
    <w:abstractNumId w:val="0"/>
  </w:num>
  <w:num w:numId="3" w16cid:durableId="1230114867">
    <w:abstractNumId w:val="2"/>
  </w:num>
  <w:num w:numId="4" w16cid:durableId="442920976">
    <w:abstractNumId w:val="7"/>
  </w:num>
  <w:num w:numId="5" w16cid:durableId="790250776">
    <w:abstractNumId w:val="4"/>
  </w:num>
  <w:num w:numId="6" w16cid:durableId="525869762">
    <w:abstractNumId w:val="6"/>
  </w:num>
  <w:num w:numId="7" w16cid:durableId="1275594880">
    <w:abstractNumId w:val="1"/>
  </w:num>
  <w:num w:numId="8" w16cid:durableId="889146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7"/>
    <w:rsid w:val="000379E9"/>
    <w:rsid w:val="00286A17"/>
    <w:rsid w:val="002F52CA"/>
    <w:rsid w:val="00490475"/>
    <w:rsid w:val="007F3227"/>
    <w:rsid w:val="009557D9"/>
    <w:rsid w:val="00AD3864"/>
    <w:rsid w:val="00B56E7B"/>
    <w:rsid w:val="00CE7324"/>
    <w:rsid w:val="00D42266"/>
    <w:rsid w:val="00D82C66"/>
    <w:rsid w:val="00D904F1"/>
    <w:rsid w:val="00DB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3B7F"/>
  <w15:chartTrackingRefBased/>
  <w15:docId w15:val="{F40BB11A-5A29-4344-BD0D-3B7F4B4C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Zaraq Bagga Khan</dc:creator>
  <cp:keywords/>
  <dc:description/>
  <cp:lastModifiedBy>Zaraq Bagga Khan</cp:lastModifiedBy>
  <cp:revision>11</cp:revision>
  <dcterms:created xsi:type="dcterms:W3CDTF">2026-01-07T01:50:00Z</dcterms:created>
  <dcterms:modified xsi:type="dcterms:W3CDTF">2026-01-07T01:58:00Z</dcterms:modified>
</cp:coreProperties>
</file>