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4.png" ContentType="image/png"/>
  <Override PartName="/word/media/image43.png" ContentType="image/png"/>
  <Override PartName="/word/media/image42.png" ContentType="image/png"/>
  <Override PartName="/word/media/image4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0"/>
        <w:contextualSpacing w:val="false"/>
        <w:jc w:val="center"/>
        <w:rPr>
          <w:rFonts w:ascii="Times New Roman" w:hAnsi="Times New Roman"/>
          <w:b/>
          <w:bCs/>
          <w:sz w:val="48"/>
          <w:szCs w:val="48"/>
        </w:rPr>
      </w:pPr>
      <w:r>
        <w:rPr>
          <w:rFonts w:ascii="Times New Roman" w:hAnsi="Times New Roman"/>
          <w:b/>
          <w:bCs/>
          <w:sz w:val="48"/>
          <w:szCs w:val="48"/>
        </w:rPr>
        <w:t>Feature Extraction and Classification Techniques for UAV Aerial Imaging Applications</w:t>
      </w:r>
    </w:p>
    <w:p>
      <w:pPr>
        <w:pStyle w:val="style0"/>
        <w:keepNext/>
        <w:keepLines w:val="false"/>
        <w:widowControl w:val="false"/>
        <w:spacing w:after="0" w:before="0"/>
        <w:contextualSpacing w:val="false"/>
        <w:jc w:val="both"/>
        <w:rPr>
          <w:rFonts w:ascii="Times New Roman" w:hAnsi="Times New Roman"/>
        </w:rPr>
      </w:pPr>
      <w:r>
        <w:rPr>
          <w:rFonts w:ascii="Times New Roman" w:hAnsi="Times New Roman"/>
        </w:rPr>
      </w:r>
    </w:p>
    <w:p>
      <w:pPr>
        <w:sectPr>
          <w:type w:val="nextPage"/>
          <w:pgSz w:h="15840" w:w="12240"/>
          <w:pgMar w:bottom="1440" w:footer="0" w:gutter="0" w:header="0" w:left="1440" w:right="1440" w:top="1440"/>
          <w:pgNumType w:fmt="decimal"/>
          <w:formProt w:val="false"/>
          <w:textDirection w:val="lrTb"/>
          <w:docGrid w:charSpace="0" w:linePitch="240" w:type="default"/>
        </w:sectPr>
      </w:pPr>
    </w:p>
    <w:p>
      <w:pPr>
        <w:pStyle w:val="style0"/>
        <w:widowControl w:val="false"/>
        <w:spacing w:after="0" w:before="0"/>
        <w:contextualSpacing w:val="false"/>
        <w:jc w:val="both"/>
        <w:rPr>
          <w:rFonts w:ascii="Times New Roman" w:hAnsi="Times New Roman"/>
          <w:b/>
          <w:bCs/>
          <w:i/>
          <w:iCs/>
          <w:sz w:val="18"/>
          <w:szCs w:val="18"/>
        </w:rPr>
      </w:pPr>
      <w:r>
        <w:rPr>
          <w:rFonts w:ascii="Times New Roman" w:hAnsi="Times New Roman"/>
          <w:b/>
          <w:bCs/>
          <w:i/>
          <w:iCs/>
          <w:sz w:val="18"/>
          <w:szCs w:val="18"/>
        </w:rPr>
        <w:t xml:space="preserve">  </w:t>
      </w:r>
      <w:r>
        <w:rPr>
          <w:rFonts w:ascii="Times New Roman" w:hAnsi="Times New Roman"/>
          <w:b/>
          <w:bCs/>
          <w:i/>
          <w:iCs/>
          <w:sz w:val="18"/>
          <w:szCs w:val="18"/>
        </w:rPr>
        <w:t>Abstract - The use of UAVs (Unmanned Aerial Vehicles) to acquire aerial images at high resolutions compared to satellite images have been increasing over the past few years. With higher resolutions, it opened up opportunities to extract more accurate information using image processing techniques for various applications to make better decisions for its respective stakeholders. In this paper, we discuss three techniques in terms of feature extraction and performing classification on UAV aerial images on the following use cases: examining earthquake faults, fishpen monitoring and coconut tree classification.</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I. INTRODUCTION</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Unmanned Aerial Vehicles or UAV have been increasingly easier to acquire and deploy for several applications. In September 2013, fixed wing UAVs were used to monitor flooded areas in Colorado by quickly creating a georeferenced map of the area. This information was then used to aid relief efforts to know where resources were to be deployed [1]. In November 2013, Yolanda typhoon devastated the Philippines destroying residential areas, businesses and landscape. UAVs were then used to quickly create a snapshot of the situation in the area by georeferencing stitched images so local government units will be able to take immediate action [2]. Given these examples, UAV applications in the context of aerial imagery for decision making has three main components: deployment of the UAVs (which includes launching the UAV in an area and data acquisition), post processing and information dissemination. This information can then be further analyzed by experts, policy makers and other stakeholders for better decision making. In this paper, we focus on post processing part, specifically using image processing techniques and how it can be used to examine earthquake faults and classification of coconut trees. We first discuss the importance of each problem and present the image processing techniques used for each one.</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i/>
          <w:iCs/>
          <w:sz w:val="18"/>
          <w:szCs w:val="18"/>
        </w:rPr>
      </w:pPr>
      <w:r>
        <w:rPr>
          <w:rFonts w:ascii="Times New Roman" w:hAnsi="Times New Roman"/>
          <w:i/>
          <w:iCs/>
          <w:sz w:val="18"/>
          <w:szCs w:val="18"/>
        </w:rPr>
        <w:t>A. Examining Earthquake Faults</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In post-disaster inspection from an earthquake, it is necessary to monitor the fault line to determine where this is going in quick and timely manner. The challenge is to isolate the fault line from an aerial image taken by a UAV. The extracted fault line can then be further analyzed by geologists, archeologists or other parties that will be able to take further actions as to the effect of this fault line in the surrounding area. Color transformation and thresholding techniques with K-Means clustering is performed to address this problem.</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i/>
          <w:iCs/>
          <w:sz w:val="18"/>
          <w:szCs w:val="18"/>
        </w:rPr>
      </w:pPr>
      <w:r>
        <w:rPr>
          <w:rFonts w:ascii="Times New Roman" w:hAnsi="Times New Roman"/>
          <w:i/>
          <w:iCs/>
          <w:sz w:val="18"/>
          <w:szCs w:val="18"/>
        </w:rPr>
        <w:t>B. Coconut Tree Classification</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Coconut trees can be used as carbon sinks to regulate the absorption of carbon produced by the surrounding environment. The challenge is to be able to monitor the status of these trees if they are either planted or fallen. Given that these trees exhibit the same characteristics as its surrounding trees, it is a difficult task to be able to isolate and pinpoint their location in a given aerial image. For this, two approaches are used: conventional templating techniques and superpixel classification.</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II. METHODOLOGY</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The following table presents a summary of the techniques/approaches used for each use case:</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TABLE I</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Use Case and Corresponding Image Processing Technique</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175"/>
        <w:gridCol w:w="2074"/>
        <w:gridCol w:w="1253"/>
      </w:tblGrid>
      <w:tr>
        <w:trPr>
          <w:cantSplit w:val="false"/>
        </w:trPr>
        <w:tc>
          <w:tcPr>
            <w:tcW w:type="dxa" w:w="1175"/>
            <w:tcBorders>
              <w:top w:color="000001" w:space="0" w:sz="2" w:val="single"/>
              <w:left w:color="000001" w:space="0" w:sz="2" w:val="single"/>
              <w:bottom w:color="000001" w:space="0" w:sz="2" w:val="single"/>
              <w:right w:val="nil"/>
            </w:tcBorders>
            <w:shd w:fill="FFFFFF" w:val="clear"/>
            <w:tcMar>
              <w:left w:type="dxa" w:w="51"/>
            </w:tcMar>
          </w:tcPr>
          <w:p>
            <w:pPr>
              <w:pStyle w:val="style26"/>
              <w:jc w:val="center"/>
              <w:rPr>
                <w:rFonts w:ascii="Times New Roman" w:hAnsi="Times New Roman"/>
                <w:b/>
                <w:bCs/>
                <w:sz w:val="18"/>
                <w:szCs w:val="18"/>
              </w:rPr>
            </w:pPr>
            <w:r>
              <w:rPr>
                <w:rFonts w:ascii="Times New Roman" w:hAnsi="Times New Roman"/>
                <w:b/>
                <w:bCs/>
                <w:sz w:val="18"/>
                <w:szCs w:val="18"/>
              </w:rPr>
              <w:t>Use Case</w:t>
            </w:r>
          </w:p>
        </w:tc>
        <w:tc>
          <w:tcPr>
            <w:tcW w:type="dxa" w:w="2074"/>
            <w:tcBorders>
              <w:top w:color="000001" w:space="0" w:sz="2" w:val="single"/>
              <w:left w:color="000001" w:space="0" w:sz="2" w:val="single"/>
              <w:bottom w:color="000001" w:space="0" w:sz="2" w:val="single"/>
              <w:right w:val="nil"/>
            </w:tcBorders>
            <w:shd w:fill="FFFFFF" w:val="clear"/>
            <w:tcMar>
              <w:left w:type="dxa" w:w="51"/>
            </w:tcMar>
          </w:tcPr>
          <w:p>
            <w:pPr>
              <w:pStyle w:val="style26"/>
              <w:jc w:val="center"/>
              <w:rPr>
                <w:rFonts w:ascii="Times New Roman" w:hAnsi="Times New Roman"/>
                <w:b/>
                <w:bCs/>
                <w:sz w:val="18"/>
                <w:szCs w:val="18"/>
              </w:rPr>
            </w:pPr>
            <w:r>
              <w:rPr>
                <w:rFonts w:ascii="Times New Roman" w:hAnsi="Times New Roman"/>
                <w:b/>
                <w:bCs/>
                <w:sz w:val="18"/>
                <w:szCs w:val="18"/>
              </w:rPr>
              <w:t>Image Processing Technique</w:t>
            </w:r>
          </w:p>
        </w:tc>
        <w:tc>
          <w:tcPr>
            <w:tcW w:type="dxa" w:w="125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6"/>
              <w:jc w:val="center"/>
              <w:rPr>
                <w:rFonts w:ascii="Times New Roman" w:hAnsi="Times New Roman"/>
                <w:b/>
                <w:bCs/>
                <w:sz w:val="18"/>
                <w:szCs w:val="18"/>
              </w:rPr>
            </w:pPr>
            <w:r>
              <w:rPr>
                <w:rFonts w:ascii="Times New Roman" w:hAnsi="Times New Roman"/>
                <w:b/>
                <w:bCs/>
                <w:sz w:val="18"/>
                <w:szCs w:val="18"/>
              </w:rPr>
              <w:t>Software Used</w:t>
            </w:r>
          </w:p>
        </w:tc>
      </w:tr>
      <w:tr>
        <w:trPr>
          <w:cantSplit w:val="false"/>
        </w:trPr>
        <w:tc>
          <w:tcPr>
            <w:tcW w:type="dxa" w:w="1175"/>
            <w:tcBorders>
              <w:top w:val="nil"/>
              <w:left w:color="000001" w:space="0" w:sz="2" w:val="single"/>
              <w:bottom w:color="000001" w:space="0" w:sz="2" w:val="single"/>
              <w:right w:val="nil"/>
            </w:tcBorders>
            <w:shd w:fill="FFFFFF" w:val="clear"/>
            <w:tcMar>
              <w:left w:type="dxa" w:w="51"/>
            </w:tcMar>
          </w:tcPr>
          <w:p>
            <w:pPr>
              <w:pStyle w:val="style26"/>
              <w:jc w:val="both"/>
              <w:rPr>
                <w:rFonts w:ascii="Times New Roman" w:hAnsi="Times New Roman"/>
                <w:sz w:val="18"/>
                <w:szCs w:val="18"/>
              </w:rPr>
            </w:pPr>
            <w:r>
              <w:rPr>
                <w:rFonts w:ascii="Times New Roman" w:hAnsi="Times New Roman"/>
                <w:sz w:val="18"/>
                <w:szCs w:val="18"/>
              </w:rPr>
              <w:t>Fault Line Detection</w:t>
            </w:r>
          </w:p>
        </w:tc>
        <w:tc>
          <w:tcPr>
            <w:tcW w:type="dxa" w:w="2074"/>
            <w:tcBorders>
              <w:top w:val="nil"/>
              <w:left w:color="000001" w:space="0" w:sz="2" w:val="single"/>
              <w:bottom w:color="000001" w:space="0" w:sz="2" w:val="single"/>
              <w:right w:val="nil"/>
            </w:tcBorders>
            <w:shd w:fill="FFFFFF" w:val="clear"/>
            <w:tcMar>
              <w:left w:type="dxa" w:w="51"/>
            </w:tcMar>
          </w:tcPr>
          <w:p>
            <w:pPr>
              <w:pStyle w:val="style26"/>
              <w:jc w:val="both"/>
              <w:rPr>
                <w:rFonts w:ascii="Times New Roman" w:hAnsi="Times New Roman"/>
                <w:sz w:val="18"/>
                <w:szCs w:val="18"/>
              </w:rPr>
            </w:pPr>
            <w:r>
              <w:rPr>
                <w:rFonts w:ascii="Times New Roman" w:hAnsi="Times New Roman"/>
                <w:sz w:val="18"/>
                <w:szCs w:val="18"/>
              </w:rPr>
              <w:t>Color space transformation, K-means clustering</w:t>
            </w:r>
          </w:p>
        </w:tc>
        <w:tc>
          <w:tcPr>
            <w:tcW w:type="dxa" w:w="1253"/>
            <w:tcBorders>
              <w:top w:val="nil"/>
              <w:left w:color="000001" w:space="0" w:sz="2" w:val="single"/>
              <w:bottom w:color="000001" w:space="0" w:sz="2" w:val="single"/>
              <w:right w:color="000001" w:space="0" w:sz="2" w:val="single"/>
            </w:tcBorders>
            <w:shd w:fill="FFFFFF" w:val="clear"/>
            <w:tcMar>
              <w:left w:type="dxa" w:w="51"/>
            </w:tcMar>
          </w:tcPr>
          <w:p>
            <w:pPr>
              <w:pStyle w:val="style26"/>
              <w:jc w:val="both"/>
              <w:rPr>
                <w:rFonts w:ascii="Times New Roman" w:hAnsi="Times New Roman"/>
                <w:sz w:val="18"/>
                <w:szCs w:val="18"/>
              </w:rPr>
            </w:pPr>
            <w:r>
              <w:rPr>
                <w:rFonts w:ascii="Times New Roman" w:hAnsi="Times New Roman"/>
                <w:sz w:val="18"/>
                <w:szCs w:val="18"/>
              </w:rPr>
              <w:t>Matlab</w:t>
            </w:r>
          </w:p>
        </w:tc>
      </w:tr>
      <w:tr>
        <w:trPr>
          <w:cantSplit w:val="false"/>
        </w:trPr>
        <w:tc>
          <w:tcPr>
            <w:tcW w:type="dxa" w:w="1175"/>
            <w:tcBorders>
              <w:top w:val="nil"/>
              <w:left w:color="000001" w:space="0" w:sz="2" w:val="single"/>
              <w:bottom w:color="000001" w:space="0" w:sz="2" w:val="single"/>
              <w:right w:val="nil"/>
            </w:tcBorders>
            <w:shd w:fill="FFFFFF" w:val="clear"/>
            <w:tcMar>
              <w:left w:type="dxa" w:w="51"/>
            </w:tcMar>
          </w:tcPr>
          <w:p>
            <w:pPr>
              <w:pStyle w:val="style26"/>
              <w:jc w:val="both"/>
              <w:rPr>
                <w:rFonts w:ascii="Times New Roman" w:hAnsi="Times New Roman"/>
                <w:sz w:val="18"/>
                <w:szCs w:val="18"/>
              </w:rPr>
            </w:pPr>
            <w:r>
              <w:rPr>
                <w:rFonts w:ascii="Times New Roman" w:hAnsi="Times New Roman"/>
                <w:sz w:val="18"/>
                <w:szCs w:val="18"/>
              </w:rPr>
              <w:t>Coconut Tree Classification</w:t>
            </w:r>
          </w:p>
        </w:tc>
        <w:tc>
          <w:tcPr>
            <w:tcW w:type="dxa" w:w="2074"/>
            <w:tcBorders>
              <w:top w:val="nil"/>
              <w:left w:color="000001" w:space="0" w:sz="2" w:val="single"/>
              <w:bottom w:color="000001" w:space="0" w:sz="2" w:val="single"/>
              <w:right w:val="nil"/>
            </w:tcBorders>
            <w:shd w:fill="FFFFFF" w:val="clear"/>
            <w:tcMar>
              <w:left w:type="dxa" w:w="51"/>
            </w:tcMar>
          </w:tcPr>
          <w:p>
            <w:pPr>
              <w:pStyle w:val="style26"/>
              <w:jc w:val="both"/>
              <w:rPr>
                <w:rFonts w:ascii="Times New Roman" w:hAnsi="Times New Roman"/>
                <w:sz w:val="18"/>
                <w:szCs w:val="18"/>
              </w:rPr>
            </w:pPr>
            <w:r>
              <w:rPr>
                <w:rFonts w:ascii="Times New Roman" w:hAnsi="Times New Roman"/>
                <w:sz w:val="18"/>
                <w:szCs w:val="18"/>
              </w:rPr>
              <w:t>Template matching, superpixel classification</w:t>
            </w:r>
          </w:p>
        </w:tc>
        <w:tc>
          <w:tcPr>
            <w:tcW w:type="dxa" w:w="1253"/>
            <w:tcBorders>
              <w:top w:val="nil"/>
              <w:left w:color="000001" w:space="0" w:sz="2" w:val="single"/>
              <w:bottom w:color="000001" w:space="0" w:sz="2" w:val="single"/>
              <w:right w:color="000001" w:space="0" w:sz="2" w:val="single"/>
            </w:tcBorders>
            <w:shd w:fill="FFFFFF" w:val="clear"/>
            <w:tcMar>
              <w:left w:type="dxa" w:w="51"/>
            </w:tcMar>
          </w:tcPr>
          <w:p>
            <w:pPr>
              <w:pStyle w:val="style26"/>
              <w:jc w:val="both"/>
              <w:rPr>
                <w:rFonts w:ascii="Times New Roman" w:hAnsi="Times New Roman"/>
                <w:sz w:val="18"/>
                <w:szCs w:val="18"/>
              </w:rPr>
            </w:pPr>
            <w:r>
              <w:rPr>
                <w:rFonts w:ascii="Times New Roman" w:hAnsi="Times New Roman"/>
                <w:sz w:val="18"/>
                <w:szCs w:val="18"/>
              </w:rPr>
              <w:t>Custom C++ program with OpenCV libraries</w:t>
            </w:r>
          </w:p>
        </w:tc>
      </w:tr>
    </w:tbl>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i/>
          <w:iCs/>
          <w:sz w:val="18"/>
          <w:szCs w:val="18"/>
        </w:rPr>
      </w:pPr>
      <w:r>
        <w:rPr>
          <w:rFonts w:ascii="Times New Roman" w:hAnsi="Times New Roman"/>
          <w:i/>
          <w:iCs/>
          <w:sz w:val="18"/>
          <w:szCs w:val="18"/>
        </w:rPr>
        <w:t>A. Fault Line Detection</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i/>
          <w:iCs/>
          <w:sz w:val="18"/>
          <w:szCs w:val="18"/>
        </w:rPr>
        <w:t xml:space="preserve">  </w:t>
        <w:drawing>
          <wp:anchor allowOverlap="1" behindDoc="0" distB="0" distL="0" distR="0" distT="0" layoutInCell="1" locked="0" relativeHeight="1" simplePos="0">
            <wp:simplePos x="0" y="0"/>
            <wp:positionH relativeFrom="column">
              <wp:posOffset>-53975</wp:posOffset>
            </wp:positionH>
            <wp:positionV relativeFrom="paragraph">
              <wp:posOffset>383540</wp:posOffset>
            </wp:positionV>
            <wp:extent cx="2830830" cy="25609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830830" cy="2560955"/>
                    </a:xfrm>
                    <a:prstGeom prst="rect">
                      <a:avLst/>
                    </a:prstGeom>
                    <a:noFill/>
                    <a:ln w="9525">
                      <a:noFill/>
                      <a:miter lim="800000"/>
                      <a:headEnd/>
                      <a:tailEnd/>
                    </a:ln>
                  </pic:spPr>
                </pic:pic>
              </a:graphicData>
            </a:graphic>
          </wp:anchor>
        </w:drawing>
      </w:r>
      <w:r>
        <w:rPr>
          <w:rFonts w:ascii="Times New Roman" w:hAnsi="Times New Roman"/>
          <w:sz w:val="18"/>
          <w:szCs w:val="18"/>
        </w:rPr>
        <w:t>The following diagram presents a summary of the process involved in fault line detection:</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Fig. 1. Block Diagram for Fault Line Detection</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m:oMath xmlns:m="http://schemas.openxmlformats.org/officeDocument/2006/math">
        <m:sSub>
          <m:e>
            <m:r>
              <w:rPr>
                <w:rFonts w:ascii="Cambria Math" w:hAnsi="Cambria Math"/>
              </w:rPr>
              <m:t xml:space="preserve">d</m:t>
            </m:r>
          </m:e>
          <m:sub>
            <m:r>
              <w:rPr>
                <w:rFonts w:ascii="Cambria Math" w:hAnsi="Cambria Math"/>
              </w:rPr>
              <m:t xml:space="preserve">xy</m:t>
            </m:r>
          </m:sub>
        </m:sSub>
        <m:r>
          <w:rPr>
            <w:rFonts w:ascii="Cambria Math" w:hAnsi="Cambria Math"/>
          </w:rPr>
          <m:t xml:space="preserve">=</m:t>
        </m:r>
        <m:rad>
          <m:radPr>
            <m:degHide m:val="1"/>
          </m:radPr>
          <m:deg/>
          <m:e>
            <m:d>
              <m:dPr>
                <m:begChr m:val="("/>
                <m:endChr m:val=")"/>
              </m:dPr>
              <m:e>
                <m:sSup>
                  <m:e>
                    <m:d>
                      <m:dPr>
                        <m:begChr m:val="("/>
                        <m:endChr m:val=")"/>
                      </m:dPr>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d>
          </m:e>
        </m:rad>
      </m:oMath>
      <w:r>
        <w:rPr>
          <w:rFonts w:ascii="Times New Roman" w:hAnsi="Times New Roman"/>
          <w:sz w:val="18"/>
          <w:szCs w:val="18"/>
        </w:rPr>
        <w:t>Instead of using the RGB color space, we first transform the image to its corresponding HSV color space. This color space consists of hue, saturation and value/intensity. Figure 2 shows the original image with its RGB color space while Figure 3 shows the transformed image with its HSV color space.</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[IMAGE]</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Fig. 4. Original RGB Image</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[IMAGE]</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Fig. 3. Transformed HSV Image</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To isolate pixels in the image that belong to the fault line, we make use of the saturation channel that has the least contrast value in the transformed image. The saturation channel of the original image can be seen in Figure 3.</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Moreover, we applied Gaussian filter to smoothen the image and eliminate salt-and-pepper noise before segmentation. In the stage of image segmentation, the algorithm clusters and divides the image into different regions, which can be considered homogeneous based on a given criterion such as color, contrast, texture etc. To do this, we make use of the K-means clustering algorithm for grouping n pixels. It is an unsupervised classification that finds partitions such that data points with high intra-class similarity and low inter-class similarity. In Figure 4, five clusters are used to group five levels of contrast.</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[IMAGE]</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Fig. 4. K-Means Clustering Output</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i/>
          <w:iCs/>
          <w:sz w:val="18"/>
          <w:szCs w:val="18"/>
        </w:rPr>
      </w:pPr>
      <w:r>
        <w:rPr>
          <w:rFonts w:ascii="Times New Roman" w:hAnsi="Times New Roman"/>
          <w:i/>
          <w:iCs/>
          <w:sz w:val="18"/>
          <w:szCs w:val="18"/>
        </w:rPr>
        <w:t>B. Coconut Tree Classification</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 xml:space="preserve">For coconut tree classification, we make use of two methods. The first one is a conventional template matching wherein a pre-known image patch containing the object of interest and slide that to each possible position in an image to determine if it contains the object. The second method uses what are called superpixels (groups of pixels) as its basic unit in an image as opposed to single pixels. Each superpixel is then labeled as either one or zero where one contains the object of interest else, zero. </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i/>
          <w:iCs/>
          <w:sz w:val="18"/>
          <w:szCs w:val="18"/>
        </w:rPr>
      </w:pPr>
      <w:r>
        <w:rPr>
          <w:rFonts w:ascii="Times New Roman" w:hAnsi="Times New Roman"/>
          <w:i/>
          <w:iCs/>
          <w:sz w:val="18"/>
          <w:szCs w:val="18"/>
        </w:rPr>
        <w:t>1) Template Matching</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In order to detect coconut trees, we first extract a sample image patch of a coconut tree. Both the image patch and the image are first converted to a grayscale image from its original RGB image. The image patch is then exhaustively slid over each position in the input image. The following figure shows an illustration of the image patch containing a coconut tree:</w:t>
      </w:r>
    </w:p>
    <w:p>
      <w:pPr>
        <w:pStyle w:val="style0"/>
        <w:widowControl w:val="false"/>
        <w:spacing w:after="0" w:before="0"/>
        <w:contextualSpacing w:val="false"/>
        <w:jc w:val="center"/>
        <w:rPr/>
      </w:pPr>
      <w:r>
        <w:rPr/>
        <w:drawing>
          <wp:inline distB="0" distL="0" distR="0" distT="0">
            <wp:extent cx="695325" cy="695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95325" cy="695325"/>
                    </a:xfrm>
                    <a:prstGeom prst="rect">
                      <a:avLst/>
                    </a:prstGeom>
                    <a:noFill/>
                    <a:ln w="9525">
                      <a:noFill/>
                      <a:miter lim="800000"/>
                      <a:headEnd/>
                      <a:tailEnd/>
                    </a:ln>
                  </pic:spPr>
                </pic:pic>
              </a:graphicData>
            </a:graphic>
          </wp:inline>
        </w:drawing>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Fig. 5. Image Patch Used for Template Matching</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If a position in the input image matches the image patch, that position will be labeled as black. Else, it will labeled as white. The output image will then be a binary image to map locations of coconut trees which can then be segmented to produce the final image. The distance metric used to match the image patch from the local patch in the image is done using square difference matching method [4]. The following figures show the result of template matching. From left to right it shows the original image, grayscale, binary then finally the segmented areas.</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[IMAGE]</w:t>
      </w:r>
    </w:p>
    <w:p>
      <w:pPr>
        <w:pStyle w:val="style0"/>
        <w:widowControl w:val="false"/>
        <w:spacing w:after="0" w:before="0"/>
        <w:contextualSpacing w:val="false"/>
        <w:jc w:val="center"/>
        <w:rPr>
          <w:rFonts w:ascii="Times New Roman" w:hAnsi="Times New Roman"/>
          <w:sz w:val="18"/>
          <w:szCs w:val="18"/>
        </w:rPr>
      </w:pPr>
      <w:r>
        <w:rPr>
          <w:rFonts w:ascii="Times New Roman" w:hAnsi="Times New Roman"/>
          <w:sz w:val="18"/>
          <w:szCs w:val="18"/>
        </w:rPr>
        <w:t>Fig. 6. Template Matching Output</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i/>
          <w:iCs/>
          <w:sz w:val="18"/>
          <w:szCs w:val="18"/>
        </w:rPr>
      </w:pPr>
      <w:r>
        <w:rPr>
          <w:rFonts w:ascii="Times New Roman" w:hAnsi="Times New Roman"/>
          <w:i/>
          <w:iCs/>
          <w:sz w:val="18"/>
          <w:szCs w:val="18"/>
        </w:rPr>
        <w:t>2) Superpixel Segmentation</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We applied a Superpixel Classification Technique to distinguish cultivated coconut stands from wild forest. This enables, for example, carbon source and sink estimates for carbon trading activities.</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 xml:space="preserve">Given an aerial image, we group the entire area into homogeneous groups of pixels referred to as “superpixels”. The grouping/clustering method is based on the SLIC (simple linear iterative clustering) algorithm which makes use of the CIELAB colorspace values of an image. The image is first divided into an equal grid of superpixel regions with initial seed centers based on the lowest gradient value. A new center is computed at each iteration and a residual error value is derived by taking the average distance of the current center points generated to its previous center points. </w:t>
      </w:r>
      <w:r>
        <w:rPr>
          <w:rFonts w:ascii="Times New Roman" w:hAnsi="Times New Roman"/>
          <w:sz w:val="18"/>
          <w:szCs w:val="18"/>
        </w:rPr>
        <w:t>To compute for the distance metric of one data point to another, we make use of the following equations:</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rFonts w:ascii="Times New Roman" w:hAnsi="Times New Roman"/>
          <w:i w:val="false"/>
          <w:iCs w:val="false"/>
          <w:sz w:val="18"/>
          <w:szCs w:val="18"/>
        </w:rPr>
      </w:pPr>
      <w:r>
        <w:rPr>
          <w:rFonts w:ascii="Times New Roman" w:hAnsi="Times New Roman"/>
          <w:sz w:val="18"/>
          <w:szCs w:val="18"/>
        </w:rPr>
        <w:t xml:space="preserve">   </w:t>
      </w:r>
      <w:r>
        <w:rPr>
          <w:rFonts w:ascii="Times New Roman" w:hAnsi="Times New Roman"/>
          <w:sz w:val="18"/>
          <w:szCs w:val="18"/>
        </w:rPr>
        <w:t xml:space="preserve">The first equation is a simple euclidean distance for the </w:t>
      </w:r>
      <w:r>
        <w:rPr>
          <w:rFonts w:ascii="Times New Roman" w:hAnsi="Times New Roman"/>
          <w:i/>
          <w:iCs/>
          <w:sz w:val="18"/>
          <w:szCs w:val="18"/>
        </w:rPr>
        <w:t>l</w:t>
      </w:r>
      <w:r>
        <w:rPr>
          <w:rFonts w:ascii="Times New Roman" w:hAnsi="Times New Roman"/>
          <w:sz w:val="18"/>
          <w:szCs w:val="18"/>
        </w:rPr>
        <w:t xml:space="preserve">, </w:t>
      </w:r>
      <w:r>
        <w:rPr>
          <w:rFonts w:ascii="Times New Roman" w:hAnsi="Times New Roman"/>
          <w:i/>
          <w:iCs/>
          <w:sz w:val="18"/>
          <w:szCs w:val="18"/>
        </w:rPr>
        <w:t>a</w:t>
      </w:r>
      <w:r>
        <w:rPr>
          <w:rFonts w:ascii="Times New Roman" w:hAnsi="Times New Roman"/>
          <w:sz w:val="18"/>
          <w:szCs w:val="18"/>
        </w:rPr>
        <w:t xml:space="preserve">, </w:t>
      </w:r>
      <w:r>
        <w:rPr>
          <w:rFonts w:ascii="Times New Roman" w:hAnsi="Times New Roman"/>
          <w:i/>
          <w:iCs/>
          <w:sz w:val="18"/>
          <w:szCs w:val="18"/>
        </w:rPr>
        <w:t>b</w:t>
      </w:r>
      <w:r>
        <w:rPr>
          <w:rFonts w:ascii="Times New Roman" w:hAnsi="Times New Roman"/>
          <w:sz w:val="18"/>
          <w:szCs w:val="18"/>
        </w:rPr>
        <w:t xml:space="preserve"> values of each pixel where </w:t>
      </w:r>
      <w:r>
        <w:rPr>
          <w:rFonts w:ascii="Times New Roman" w:hAnsi="Times New Roman"/>
          <w:i/>
          <w:iCs/>
          <w:sz w:val="18"/>
          <w:szCs w:val="18"/>
        </w:rPr>
        <w:t>k</w:t>
      </w:r>
      <w:r>
        <w:rPr>
          <w:rFonts w:ascii="Times New Roman" w:hAnsi="Times New Roman"/>
          <w:sz w:val="18"/>
          <w:szCs w:val="18"/>
        </w:rPr>
        <w:t xml:space="preserve"> is the index of a cluster and </w:t>
      </w:r>
      <w:r>
        <w:rPr>
          <w:rFonts w:ascii="Times New Roman" w:hAnsi="Times New Roman"/>
          <w:i/>
          <w:iCs/>
          <w:sz w:val="18"/>
          <w:szCs w:val="18"/>
        </w:rPr>
        <w:t>i</w:t>
      </w:r>
      <w:r>
        <w:rPr>
          <w:rFonts w:ascii="Times New Roman" w:hAnsi="Times New Roman"/>
          <w:i w:val="false"/>
          <w:iCs w:val="false"/>
          <w:sz w:val="18"/>
          <w:szCs w:val="18"/>
        </w:rPr>
        <w:t xml:space="preserve"> is the index of a pixel being examined. The second equation is also a euclidean distance but this time on the </w:t>
      </w:r>
      <w:r>
        <w:rPr>
          <w:rFonts w:ascii="Times New Roman" w:hAnsi="Times New Roman"/>
          <w:i/>
          <w:iCs/>
          <w:sz w:val="18"/>
          <w:szCs w:val="18"/>
        </w:rPr>
        <w:t>x</w:t>
      </w:r>
      <w:r>
        <w:rPr>
          <w:rFonts w:ascii="Times New Roman" w:hAnsi="Times New Roman"/>
          <w:i w:val="false"/>
          <w:iCs w:val="false"/>
          <w:sz w:val="18"/>
          <w:szCs w:val="18"/>
        </w:rPr>
        <w:t xml:space="preserve"> and </w:t>
      </w:r>
      <w:r>
        <w:rPr>
          <w:rFonts w:ascii="Times New Roman" w:hAnsi="Times New Roman"/>
          <w:i/>
          <w:iCs/>
          <w:sz w:val="18"/>
          <w:szCs w:val="18"/>
        </w:rPr>
        <w:t>y</w:t>
      </w:r>
      <w:r>
        <w:rPr>
          <w:rFonts w:ascii="Times New Roman" w:hAnsi="Times New Roman"/>
          <w:i w:val="false"/>
          <w:iCs w:val="false"/>
          <w:sz w:val="18"/>
          <w:szCs w:val="18"/>
        </w:rPr>
        <w:t xml:space="preserve"> coordinates of the cluster center and a pixel being examined. The third equation is the final distance value where </w:t>
      </w:r>
      <w:r>
        <w:rPr>
          <w:rFonts w:ascii="Times New Roman" w:hAnsi="Times New Roman"/>
          <w:i/>
          <w:iCs/>
          <w:sz w:val="18"/>
          <w:szCs w:val="18"/>
        </w:rPr>
        <w:t>m</w:t>
      </w:r>
      <w:r>
        <w:rPr>
          <w:rFonts w:ascii="Times New Roman" w:hAnsi="Times New Roman"/>
          <w:i w:val="false"/>
          <w:iCs w:val="false"/>
          <w:sz w:val="18"/>
          <w:szCs w:val="18"/>
        </w:rPr>
        <w:t xml:space="preserve"> is a constant and </w:t>
      </w:r>
      <w:r>
        <w:rPr>
          <w:rFonts w:ascii="Times New Roman" w:hAnsi="Times New Roman"/>
          <w:i/>
          <w:iCs/>
          <w:sz w:val="18"/>
          <w:szCs w:val="18"/>
        </w:rPr>
        <w:t>s</w:t>
      </w:r>
      <w:r>
        <w:rPr>
          <w:rFonts w:ascii="Times New Roman" w:hAnsi="Times New Roman"/>
          <w:i w:val="false"/>
          <w:iCs w:val="false"/>
          <w:sz w:val="18"/>
          <w:szCs w:val="18"/>
        </w:rPr>
        <w:t xml:space="preserve"> is the initial dimensions of a superpixel (if s=20, a superpixel region measures 20x20 pixels at the start of the process).</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Once a minimum error threshold is reached, the output would be the same number of superpixel regions with its corresponding pixel members. The iterations are needed to approximate the boundaries of the regions covered by a superpixel [5].</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For each superpixel, we extracted a set of feature descriptors which characterizes that superpixel. We used the SIFT descriptors for each superpixel which generates a 128 vector of feature descriptor values. Each vector of feature descriptors can be labelled as some class. In the preliminary experiments, we used a label of 1 for each set of feature descriptors characterizing an area containing coconut trees and a label of 0 otherwise. For classification, we first produced a learned model based on the data using support vector machines. Given an input image and the produced model, we then generated superpixels from the image and labeled them according to the model produced by SVM. The following figures show the original image and the classified image. Superpixels masked with blue are areas containing coconut trees while superpixels masked with orange do not contain coconut trees.</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spacing w:after="0" w:before="0"/>
        <w:contextualSpacing w:val="false"/>
        <w:jc w:val="center"/>
        <w:rPr>
          <w:rFonts w:ascii="Times New Roman" w:hAnsi="Times New Roman"/>
          <w:sz w:val="18"/>
          <w:szCs w:val="18"/>
        </w:rPr>
      </w:pPr>
      <w:r>
        <w:rPr>
          <w:rFonts w:ascii="Times New Roman" w:hAnsi="Times New Roman"/>
          <w:sz w:val="18"/>
          <w:szCs w:val="18"/>
        </w:rPr>
        <w:drawing>
          <wp:anchor allowOverlap="1" behindDoc="0" distB="0" distL="0" distR="0" distT="0" layoutInCell="1" locked="0" relativeHeight="2" simplePos="0">
            <wp:simplePos x="0" y="0"/>
            <wp:positionH relativeFrom="column">
              <wp:posOffset>0</wp:posOffset>
            </wp:positionH>
            <wp:positionV relativeFrom="paragraph">
              <wp:posOffset>59055</wp:posOffset>
            </wp:positionV>
            <wp:extent cx="2858770" cy="190563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858770" cy="1905635"/>
                    </a:xfrm>
                    <a:prstGeom prst="rect">
                      <a:avLst/>
                    </a:prstGeom>
                    <a:noFill/>
                    <a:ln w="9525">
                      <a:noFill/>
                      <a:miter lim="800000"/>
                      <a:headEnd/>
                      <a:tailEnd/>
                    </a:ln>
                  </pic:spPr>
                </pic:pic>
              </a:graphicData>
            </a:graphic>
          </wp:anchor>
        </w:drawing>
      </w:r>
    </w:p>
    <w:p>
      <w:pPr>
        <w:pStyle w:val="style0"/>
        <w:spacing w:after="0" w:before="0"/>
        <w:contextualSpacing w:val="false"/>
        <w:jc w:val="center"/>
        <w:rPr>
          <w:rFonts w:ascii="Times New Roman" w:hAnsi="Times New Roman"/>
          <w:sz w:val="18"/>
          <w:szCs w:val="18"/>
        </w:rPr>
      </w:pPr>
      <w:r>
        <w:rPr>
          <w:rFonts w:ascii="Times New Roman" w:hAnsi="Times New Roman"/>
          <w:sz w:val="18"/>
          <w:szCs w:val="18"/>
        </w:rPr>
        <w:t>Fig. 6. Original Image with Coconut Trees</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spacing w:after="0" w:before="0"/>
        <w:contextualSpacing w:val="false"/>
        <w:jc w:val="center"/>
        <w:rPr>
          <w:rFonts w:ascii="Times New Roman" w:hAnsi="Times New Roman"/>
          <w:sz w:val="18"/>
          <w:szCs w:val="18"/>
        </w:rPr>
      </w:pPr>
      <w:r>
        <w:rPr>
          <w:rFonts w:ascii="Times New Roman" w:hAnsi="Times New Roman"/>
          <w:sz w:val="18"/>
          <w:szCs w:val="18"/>
        </w:rPr>
        <w:drawing>
          <wp:anchor allowOverlap="1" behindDoc="0" distB="0" distL="0" distR="0" distT="0" layoutInCell="1" locked="0" relativeHeight="3" simplePos="0">
            <wp:simplePos x="0" y="0"/>
            <wp:positionH relativeFrom="column">
              <wp:posOffset>0</wp:posOffset>
            </wp:positionH>
            <wp:positionV relativeFrom="paragraph">
              <wp:posOffset>0</wp:posOffset>
            </wp:positionV>
            <wp:extent cx="2858770" cy="190563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2858770" cy="1905635"/>
                    </a:xfrm>
                    <a:prstGeom prst="rect">
                      <a:avLst/>
                    </a:prstGeom>
                    <a:noFill/>
                    <a:ln w="9525">
                      <a:noFill/>
                      <a:miter lim="800000"/>
                      <a:headEnd/>
                      <a:tailEnd/>
                    </a:ln>
                  </pic:spPr>
                </pic:pic>
              </a:graphicData>
            </a:graphic>
          </wp:anchor>
        </w:drawing>
      </w:r>
    </w:p>
    <w:p>
      <w:pPr>
        <w:pStyle w:val="style0"/>
        <w:spacing w:after="0" w:before="0"/>
        <w:contextualSpacing w:val="false"/>
        <w:jc w:val="center"/>
        <w:rPr>
          <w:rFonts w:ascii="Times New Roman" w:hAnsi="Times New Roman"/>
          <w:sz w:val="18"/>
          <w:szCs w:val="18"/>
        </w:rPr>
      </w:pPr>
      <w:r>
        <w:rPr>
          <w:rFonts w:ascii="Times New Roman" w:hAnsi="Times New Roman"/>
          <w:sz w:val="18"/>
          <w:szCs w:val="18"/>
        </w:rPr>
        <w:t>Fig. 7. Output of Superpixel Classification</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spacing w:after="0" w:before="0"/>
        <w:contextualSpacing w:val="false"/>
        <w:jc w:val="center"/>
        <w:rPr>
          <w:rFonts w:ascii="Times New Roman" w:hAnsi="Times New Roman"/>
          <w:sz w:val="18"/>
          <w:szCs w:val="18"/>
        </w:rPr>
      </w:pPr>
      <w:r>
        <w:rPr>
          <w:rFonts w:ascii="Times New Roman" w:hAnsi="Times New Roman"/>
          <w:sz w:val="18"/>
          <w:szCs w:val="18"/>
        </w:rPr>
        <w:t>III. RESULTS AND DISCUSSION</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t>For earthquake fault detection, we can see that using the HSV colorspace as opposed to the RGB colorspace allowed emphasis on intensity rather than color information. Because of this, pixels belonging to the actual earthquake fault would have similar characteristics on its saturation intensity levels. To segment the image to isolate the earthquake fault pixels, K-Means was applied against the HSV colorspace. This technique uses an iterative process that groups based on its HSV characteristics. For our test images, using a K value of 5 allowed us to accurately isolate majority of the earthquake fault line.</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t>To segment areas with coconut trees in an image, we explored two techniques. In the first technique, we sampled an image patch containing a coconut tree and exhaustively searched all possible positions that are similar to the template. To segment the trees, we first produced a binary mapping of the input image where black pixels label areas that match with the template provided, else white pixels to label areas that mismatch with the template. Although we achieved good results based on this technique wherein majority of the areas with coconut trees were detected, its main weakness is that it only makes use of one template for comparison causing a lack of diversity for other possible features of the object of interest.</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The second technique makes use of superpixel classification wherein we first divide the image into homogeneous regions called superpixels before extracting features from each superpixel. After gathering enough superpixels for both areas containing and not containing coconut trees, we extract SIFT features from them and produce a learned model using support vector machines. Although the output showed that using this approach, we were able to segment most areas containing coconut trees, the process also produces false positives such as areas belonging to the river. This is because the features extracted from each superpixel is merely based on orientation values and not color information. As a result, superpixels in water containing similar orientation values from the trained dataset will be likely to be classified as coconut trees.</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spacing w:after="0" w:before="0"/>
        <w:contextualSpacing w:val="false"/>
        <w:jc w:val="center"/>
        <w:rPr>
          <w:rFonts w:ascii="Times New Roman" w:hAnsi="Times New Roman"/>
          <w:sz w:val="18"/>
          <w:szCs w:val="18"/>
        </w:rPr>
      </w:pPr>
      <w:r>
        <w:rPr>
          <w:rFonts w:ascii="Times New Roman" w:hAnsi="Times New Roman"/>
          <w:sz w:val="18"/>
          <w:szCs w:val="18"/>
        </w:rPr>
        <w:t>IV. CONCLUSION AND RECOMMENDATIONS</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t xml:space="preserve">In this paper, we’ve presented three image processing techniques that can be applied to aerial images acquired by UAVs. We were able to successfully segment areas of interest such as earthquake faults using k-means on HSV colorspace and detect areas with coconut trees using template matching and superpixel classification. To add more value for the stakeholders that would use this information, a recommended next step would be to overlay and georeference this information on a stitched version of multiple images. </w:t>
      </w:r>
    </w:p>
    <w:p>
      <w:pPr>
        <w:pStyle w:val="style0"/>
        <w:spacing w:after="0" w:before="0"/>
        <w:contextualSpacing w:val="false"/>
        <w:jc w:val="both"/>
        <w:rPr>
          <w:rFonts w:ascii="Times New Roman" w:hAnsi="Times New Roman"/>
          <w:sz w:val="18"/>
          <w:szCs w:val="18"/>
        </w:rPr>
      </w:pPr>
      <w:r>
        <w:rPr>
          <w:rFonts w:ascii="Times New Roman" w:hAnsi="Times New Roman"/>
          <w:sz w:val="18"/>
          <w:szCs w:val="18"/>
        </w:rPr>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REFERENCSE</w:t>
      </w:r>
    </w:p>
    <w:p>
      <w:pPr>
        <w:pStyle w:val="style0"/>
        <w:widowControl w:val="false"/>
        <w:spacing w:after="0" w:before="0"/>
        <w:contextualSpacing w:val="false"/>
        <w:jc w:val="both"/>
        <w:rPr>
          <w:rStyle w:val="style15"/>
          <w:rFonts w:ascii="Times New Roman" w:hAnsi="Times New Roman"/>
          <w:color w:val="000000"/>
          <w:sz w:val="18"/>
          <w:szCs w:val="18"/>
          <w:u w:val="none"/>
        </w:rPr>
      </w:pPr>
      <w:r>
        <w:rPr>
          <w:rFonts w:ascii="Times New Roman" w:hAnsi="Times New Roman"/>
          <w:sz w:val="18"/>
          <w:szCs w:val="18"/>
        </w:rPr>
        <w:t xml:space="preserve">[1] </w:t>
      </w:r>
      <w:r>
        <w:rPr>
          <w:rFonts w:ascii="Times New Roman" w:hAnsi="Times New Roman"/>
          <w:sz w:val="18"/>
          <w:szCs w:val="18"/>
        </w:rPr>
        <w:t>E. Ackerman (2013). UAV Provides Colorado Flooding Assistance Until FEMA Freaks Out [Online]</w:t>
      </w:r>
      <w:r>
        <w:rPr>
          <w:rFonts w:ascii="Times New Roman" w:hAnsi="Times New Roman"/>
          <w:sz w:val="18"/>
          <w:szCs w:val="18"/>
        </w:rPr>
        <w:t xml:space="preserve"> . </w:t>
      </w:r>
      <w:r>
        <w:rPr>
          <w:rStyle w:val="style15"/>
          <w:rFonts w:ascii="Times New Roman" w:hAnsi="Times New Roman"/>
          <w:color w:val="000000"/>
          <w:sz w:val="18"/>
          <w:szCs w:val="18"/>
          <w:u w:val="none"/>
        </w:rPr>
        <w:t>http://spectrum.ieee.org/automaton/robotics/aerial-robots/falcon-uav-provides-colorado-flooding-assistance-until-fema-freaks-out</w:t>
      </w:r>
    </w:p>
    <w:p>
      <w:pPr>
        <w:pStyle w:val="style0"/>
        <w:widowControl w:val="false"/>
        <w:spacing w:after="0" w:before="0"/>
        <w:contextualSpacing w:val="false"/>
        <w:jc w:val="both"/>
        <w:rPr>
          <w:rFonts w:ascii="Times New Roman" w:hAnsi="Times New Roman"/>
          <w:sz w:val="18"/>
          <w:szCs w:val="18"/>
        </w:rPr>
      </w:pPr>
      <w:r>
        <w:rPr>
          <w:rFonts w:ascii="Times New Roman" w:hAnsi="Times New Roman"/>
          <w:sz w:val="18"/>
          <w:szCs w:val="18"/>
        </w:rPr>
        <w:t>[2] UAV Imagery Usage Standards and Applications [To be published]</w:t>
      </w:r>
    </w:p>
    <w:p>
      <w:pPr>
        <w:pStyle w:val="style0"/>
        <w:widowControl w:val="false"/>
        <w:spacing w:after="0" w:before="0"/>
        <w:contextualSpacing w:val="false"/>
        <w:jc w:val="both"/>
        <w:rPr>
          <w:rFonts w:ascii="Times New Roman" w:hAnsi="Times New Roman"/>
          <w:b w:val="false"/>
          <w:i w:val="false"/>
          <w:caps w:val="false"/>
          <w:smallCaps w:val="false"/>
          <w:color w:val="000000"/>
          <w:spacing w:val="0"/>
          <w:sz w:val="18"/>
          <w:szCs w:val="18"/>
        </w:rPr>
      </w:pPr>
      <w:r>
        <w:rPr>
          <w:rFonts w:ascii="Times New Roman" w:hAnsi="Times New Roman"/>
          <w:sz w:val="18"/>
          <w:szCs w:val="18"/>
        </w:rPr>
        <w:t xml:space="preserve">[3] </w:t>
      </w:r>
      <w:r>
        <w:rPr>
          <w:rFonts w:ascii="Times New Roman" w:hAnsi="Times New Roman"/>
          <w:b w:val="false"/>
          <w:i w:val="false"/>
          <w:caps w:val="false"/>
          <w:smallCaps w:val="false"/>
          <w:color w:val="000000"/>
          <w:spacing w:val="0"/>
          <w:sz w:val="18"/>
          <w:szCs w:val="18"/>
        </w:rPr>
        <w:t>Z. Lin, L.S. Davis, D. Doermann, and D. DeMenthon, "Hierarchical Part-Template Matching for Human Detection and Segmentation," </w:t>
      </w:r>
      <w:r>
        <w:rPr>
          <w:rStyle w:val="style17"/>
          <w:rFonts w:ascii="Times New Roman" w:hAnsi="Times New Roman"/>
          <w:b w:val="false"/>
          <w:i/>
          <w:caps w:val="false"/>
          <w:smallCaps w:val="false"/>
          <w:color w:val="000000"/>
          <w:spacing w:val="0"/>
          <w:sz w:val="18"/>
          <w:szCs w:val="18"/>
        </w:rPr>
        <w:t>Proc. IEEE Int'l Conf. Computer Vision,</w:t>
      </w:r>
      <w:r>
        <w:rPr>
          <w:rFonts w:ascii="Times New Roman" w:hAnsi="Times New Roman"/>
          <w:caps w:val="false"/>
          <w:smallCaps w:val="false"/>
          <w:color w:val="000000"/>
          <w:spacing w:val="0"/>
          <w:sz w:val="18"/>
          <w:szCs w:val="18"/>
        </w:rPr>
        <w:t> </w:t>
      </w:r>
      <w:r>
        <w:rPr>
          <w:rFonts w:ascii="Times New Roman" w:hAnsi="Times New Roman"/>
          <w:b w:val="false"/>
          <w:i w:val="false"/>
          <w:caps w:val="false"/>
          <w:smallCaps w:val="false"/>
          <w:color w:val="000000"/>
          <w:spacing w:val="0"/>
          <w:sz w:val="18"/>
          <w:szCs w:val="18"/>
        </w:rPr>
        <w:t>pp. 1-8, 2007.</w:t>
      </w:r>
    </w:p>
    <w:p>
      <w:pPr>
        <w:pStyle w:val="style0"/>
        <w:widowControl w:val="false"/>
        <w:spacing w:after="0" w:before="0"/>
        <w:contextualSpacing w:val="false"/>
        <w:jc w:val="both"/>
        <w:rPr>
          <w:rFonts w:ascii="Times New Roman" w:hAnsi="Times New Roman"/>
          <w:b w:val="false"/>
          <w:i w:val="false"/>
          <w:caps w:val="false"/>
          <w:smallCaps w:val="false"/>
          <w:color w:val="000000"/>
          <w:spacing w:val="0"/>
          <w:sz w:val="18"/>
          <w:szCs w:val="18"/>
        </w:rPr>
      </w:pPr>
      <w:r>
        <w:rPr>
          <w:rFonts w:ascii="Times New Roman" w:hAnsi="Times New Roman"/>
          <w:b w:val="false"/>
          <w:i w:val="false"/>
          <w:caps w:val="false"/>
          <w:smallCaps w:val="false"/>
          <w:color w:val="000000"/>
          <w:spacing w:val="0"/>
          <w:sz w:val="18"/>
          <w:szCs w:val="18"/>
        </w:rPr>
        <w:t>[</w:t>
      </w:r>
      <w:r>
        <w:rPr>
          <w:rFonts w:ascii="Times New Roman" w:hAnsi="Times New Roman"/>
          <w:b w:val="false"/>
          <w:i w:val="false"/>
          <w:caps w:val="false"/>
          <w:smallCaps w:val="false"/>
          <w:color w:val="000000"/>
          <w:spacing w:val="0"/>
          <w:sz w:val="18"/>
          <w:szCs w:val="18"/>
        </w:rPr>
        <w:t>4</w:t>
      </w:r>
      <w:r>
        <w:rPr>
          <w:rFonts w:ascii="Times New Roman" w:hAnsi="Times New Roman"/>
          <w:b w:val="false"/>
          <w:i w:val="false"/>
          <w:caps w:val="false"/>
          <w:smallCaps w:val="false"/>
          <w:color w:val="000000"/>
          <w:spacing w:val="0"/>
          <w:sz w:val="18"/>
          <w:szCs w:val="18"/>
        </w:rPr>
        <w:t xml:space="preserve">] </w:t>
      </w:r>
      <w:r>
        <w:rPr>
          <w:rFonts w:ascii="Times New Roman" w:hAnsi="Times New Roman"/>
          <w:b w:val="false"/>
          <w:i w:val="false"/>
          <w:caps w:val="false"/>
          <w:smallCaps w:val="false"/>
          <w:color w:val="000000"/>
          <w:spacing w:val="0"/>
          <w:sz w:val="18"/>
          <w:szCs w:val="18"/>
        </w:rPr>
        <w:t>Radhakrishna Achanta, Appu Shaji, Kevin Smith, Aurelien Lucchi, Pascal Fua, and Sabine Süsstrunk,</w:t>
      </w:r>
      <w:hyperlink r:id="rId6">
        <w:r>
          <w:rPr>
            <w:rStyle w:val="style15"/>
            <w:rFonts w:ascii="Times New Roman" w:hAnsi="Times New Roman"/>
            <w:b w:val="false"/>
            <w:i w:val="false"/>
            <w:caps w:val="false"/>
            <w:smallCaps w:val="false"/>
            <w:strike w:val="false"/>
            <w:dstrike w:val="false"/>
            <w:color w:val="000000"/>
            <w:spacing w:val="0"/>
            <w:sz w:val="18"/>
            <w:szCs w:val="18"/>
            <w:u w:val="none"/>
            <w:effect w:val="none"/>
            <w:shd w:fill="FFFFFF" w:val="clear"/>
          </w:rPr>
          <w:t>SLIC Superpixels Compared to State-of-the-art Superpixel Methods</w:t>
        </w:r>
      </w:hyperlink>
      <w:r>
        <w:rPr>
          <w:rFonts w:ascii="Times New Roman" w:hAnsi="Times New Roman"/>
          <w:b w:val="false"/>
          <w:i w:val="false"/>
          <w:caps w:val="false"/>
          <w:smallCaps w:val="false"/>
          <w:color w:val="000000"/>
          <w:spacing w:val="0"/>
          <w:sz w:val="18"/>
          <w:szCs w:val="18"/>
        </w:rPr>
        <w:t>, IEEE Transactions on Pattern Analysis and Machine Intelligence, vol. 34, num. 11, p. 2274 - 2282, May 2012.</w:t>
      </w:r>
    </w:p>
    <w:p>
      <w:pPr>
        <w:sectPr>
          <w:type w:val="continuous"/>
          <w:pgSz w:h="15840" w:w="12240"/>
          <w:pgMar w:bottom="1440" w:footer="0" w:gutter="0" w:header="0" w:left="1440" w:right="1440" w:top="1440"/>
          <w:cols w:equalWidth="true" w:num="2" w:sep="false" w:space="356"/>
          <w:formProt w:val="false"/>
          <w:textDirection w:val="lrTb"/>
          <w:docGrid w:charSpace="0" w:linePitch="240" w:type="default"/>
        </w:sectPr>
      </w:pPr>
    </w:p>
    <w:sectPr>
      <w:type w:val="continuous"/>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PH"/>
    </w:rPr>
  </w:style>
  <w:style w:styleId="style1" w:type="paragraph">
    <w:name w:val="Heading 1"/>
    <w:next w:val="style1"/>
    <w:pPr>
      <w:keepNext/>
      <w:keepLines/>
      <w:widowControl w:val="false"/>
      <w:suppressAutoHyphens w:val="true"/>
      <w:spacing w:after="0" w:before="200" w:line="100" w:lineRule="atLeast"/>
      <w:contextualSpacing/>
    </w:pPr>
    <w:rPr>
      <w:rFonts w:ascii="Trebuchet MS" w:cs="Trebuchet MS" w:eastAsia="Trebuchet MS" w:hAnsi="Trebuchet MS"/>
      <w:color w:val="auto"/>
      <w:sz w:val="32"/>
      <w:szCs w:val="24"/>
      <w:lang w:bidi="hi-IN" w:eastAsia="zh-CN" w:val="en-PH"/>
    </w:rPr>
  </w:style>
  <w:style w:styleId="style2" w:type="paragraph">
    <w:name w:val="Heading 2"/>
    <w:next w:val="style2"/>
    <w:pPr>
      <w:keepNext/>
      <w:keepLines/>
      <w:widowControl w:val="false"/>
      <w:suppressAutoHyphens w:val="true"/>
      <w:spacing w:after="0" w:before="200" w:line="100" w:lineRule="atLeast"/>
      <w:contextualSpacing/>
    </w:pPr>
    <w:rPr>
      <w:rFonts w:ascii="Trebuchet MS" w:cs="Trebuchet MS" w:eastAsia="Trebuchet MS" w:hAnsi="Trebuchet MS"/>
      <w:b/>
      <w:color w:val="auto"/>
      <w:sz w:val="26"/>
      <w:szCs w:val="24"/>
      <w:lang w:bidi="hi-IN" w:eastAsia="zh-CN" w:val="en-PH"/>
    </w:rPr>
  </w:style>
  <w:style w:styleId="style3" w:type="paragraph">
    <w:name w:val="Heading 3"/>
    <w:next w:val="style3"/>
    <w:pPr>
      <w:keepNext/>
      <w:keepLines/>
      <w:widowControl w:val="false"/>
      <w:suppressAutoHyphens w:val="true"/>
      <w:spacing w:after="0" w:before="160" w:line="100" w:lineRule="atLeast"/>
      <w:contextualSpacing/>
    </w:pPr>
    <w:rPr>
      <w:rFonts w:ascii="Trebuchet MS" w:cs="Trebuchet MS" w:eastAsia="Trebuchet MS" w:hAnsi="Trebuchet MS"/>
      <w:b/>
      <w:color w:val="666666"/>
      <w:sz w:val="24"/>
      <w:szCs w:val="24"/>
      <w:lang w:bidi="hi-IN" w:eastAsia="zh-CN" w:val="en-PH"/>
    </w:rPr>
  </w:style>
  <w:style w:styleId="style4" w:type="paragraph">
    <w:name w:val="Heading 4"/>
    <w:next w:val="style4"/>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u w:val="single"/>
      <w:lang w:bidi="hi-IN" w:eastAsia="zh-CN" w:val="en-PH"/>
    </w:rPr>
  </w:style>
  <w:style w:styleId="style5" w:type="paragraph">
    <w:name w:val="Heading 5"/>
    <w:next w:val="style5"/>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lang w:bidi="hi-IN" w:eastAsia="zh-CN" w:val="en-PH"/>
    </w:rPr>
  </w:style>
  <w:style w:styleId="style6" w:type="paragraph">
    <w:name w:val="Heading 6"/>
    <w:next w:val="style6"/>
    <w:pPr>
      <w:keepNext/>
      <w:keepLines/>
      <w:widowControl w:val="false"/>
      <w:suppressAutoHyphens w:val="true"/>
      <w:spacing w:after="0" w:before="160" w:line="100" w:lineRule="atLeast"/>
      <w:contextualSpacing/>
    </w:pPr>
    <w:rPr>
      <w:rFonts w:ascii="Trebuchet MS" w:cs="Trebuchet MS" w:eastAsia="Trebuchet MS" w:hAnsi="Trebuchet MS"/>
      <w:i/>
      <w:color w:val="666666"/>
      <w:sz w:val="22"/>
      <w:szCs w:val="24"/>
      <w:lang w:bidi="hi-IN" w:eastAsia="zh-CN" w:val="en-PH"/>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Emphasis"/>
    <w:next w:val="style17"/>
    <w:rPr>
      <w:i/>
      <w:iCs/>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O-normal"/>
    <w:next w:val="style23"/>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PH"/>
    </w:rPr>
  </w:style>
  <w:style w:styleId="style24" w:type="paragraph">
    <w:name w:val="Title"/>
    <w:basedOn w:val="style23"/>
    <w:next w:val="style24"/>
    <w:pPr>
      <w:keepNext/>
      <w:keepLines/>
      <w:spacing w:after="0" w:before="0" w:line="100" w:lineRule="atLeast"/>
      <w:contextualSpacing/>
      <w:jc w:val="left"/>
    </w:pPr>
    <w:rPr>
      <w:rFonts w:ascii="Trebuchet MS" w:cs="Trebuchet MS" w:eastAsia="Trebuchet MS" w:hAnsi="Trebuchet MS"/>
      <w:sz w:val="42"/>
    </w:rPr>
  </w:style>
  <w:style w:styleId="style25" w:type="paragraph">
    <w:name w:val="Subtitle"/>
    <w:basedOn w:val="style23"/>
    <w:next w:val="style25"/>
    <w:pPr>
      <w:keepNext/>
      <w:keepLines/>
      <w:spacing w:after="200" w:before="0" w:line="100" w:lineRule="atLeast"/>
      <w:contextualSpacing/>
      <w:jc w:val="left"/>
    </w:pPr>
    <w:rPr>
      <w:rFonts w:ascii="Trebuchet MS" w:cs="Trebuchet MS" w:eastAsia="Trebuchet MS" w:hAnsi="Trebuchet MS"/>
      <w:i/>
      <w:color w:val="666666"/>
      <w:sz w:val="26"/>
    </w:rPr>
  </w:style>
  <w:style w:styleId="style26" w:type="paragraph">
    <w:name w:val="Table Contents"/>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png"/><Relationship Id="rId3" Type="http://schemas.openxmlformats.org/officeDocument/2006/relationships/image" Target="media/image42.png"/><Relationship Id="rId4" Type="http://schemas.openxmlformats.org/officeDocument/2006/relationships/image" Target="media/image43.png"/><Relationship Id="rId5" Type="http://schemas.openxmlformats.org/officeDocument/2006/relationships/image" Target="media/image44.png"/><Relationship Id="rId6" Type="http://schemas.openxmlformats.org/officeDocument/2006/relationships/hyperlink" Target="http://infoscience.epfl.ch/record/177415"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Feature Extraction and Classification Techniques for UAV Aerial Imaging Applications.docx</dc:title>
</cp:coreProperties>
</file>