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A1E" w:rsidRDefault="00416A1E" w:rsidP="00416A1E">
      <w:pPr>
        <w:pStyle w:val="NoSpacing"/>
      </w:pPr>
      <w:r>
        <w:t>Chua, Milan</w:t>
      </w:r>
      <w:r>
        <w:tab/>
      </w:r>
      <w:r>
        <w:tab/>
      </w:r>
      <w:r>
        <w:tab/>
      </w:r>
      <w:r>
        <w:tab/>
      </w:r>
      <w:r>
        <w:tab/>
      </w:r>
      <w:r>
        <w:tab/>
      </w:r>
      <w:r>
        <w:tab/>
      </w:r>
      <w:r>
        <w:tab/>
      </w:r>
      <w:r>
        <w:tab/>
        <w:t>January 28, 2013</w:t>
      </w:r>
    </w:p>
    <w:p w:rsidR="00416A1E" w:rsidRDefault="00416A1E" w:rsidP="00416A1E">
      <w:pPr>
        <w:pStyle w:val="NoSpacing"/>
      </w:pPr>
      <w:r>
        <w:t>Cruz, Raymond</w:t>
      </w:r>
    </w:p>
    <w:p w:rsidR="00416A1E" w:rsidRDefault="00416A1E" w:rsidP="00416A1E">
      <w:pPr>
        <w:pStyle w:val="NoSpacing"/>
      </w:pPr>
      <w:proofErr w:type="spellStart"/>
      <w:r>
        <w:t>Dy</w:t>
      </w:r>
      <w:proofErr w:type="spellEnd"/>
      <w:r>
        <w:t>, Timothy</w:t>
      </w:r>
    </w:p>
    <w:p w:rsidR="007529CF" w:rsidRDefault="007529CF"/>
    <w:p w:rsidR="00EB4B2E" w:rsidRPr="00EB4B2E" w:rsidRDefault="00416A1E">
      <w:r>
        <w:t>ITM189</w:t>
      </w:r>
    </w:p>
    <w:p w:rsidR="007529CF" w:rsidRDefault="007529CF" w:rsidP="007529CF">
      <w:pPr>
        <w:jc w:val="center"/>
        <w:rPr>
          <w:rFonts w:ascii="Calibri Light" w:hAnsi="Calibri Light"/>
          <w:sz w:val="28"/>
        </w:rPr>
      </w:pPr>
      <w:proofErr w:type="spellStart"/>
      <w:r>
        <w:rPr>
          <w:rFonts w:ascii="Calibri Light" w:hAnsi="Calibri Light"/>
          <w:sz w:val="28"/>
        </w:rPr>
        <w:t>Ateneo</w:t>
      </w:r>
      <w:proofErr w:type="spellEnd"/>
      <w:r>
        <w:rPr>
          <w:rFonts w:ascii="Calibri Light" w:hAnsi="Calibri Light"/>
          <w:sz w:val="28"/>
        </w:rPr>
        <w:t xml:space="preserve"> de Manila University Loyola Schools Octopus Cards Application</w:t>
      </w:r>
    </w:p>
    <w:p w:rsidR="007529CF" w:rsidRDefault="007529CF" w:rsidP="007529CF">
      <w:r>
        <w:tab/>
      </w:r>
    </w:p>
    <w:p w:rsidR="007529CF" w:rsidRDefault="007529CF" w:rsidP="007529CF"/>
    <w:p w:rsidR="007529CF" w:rsidRDefault="007529CF" w:rsidP="007529CF">
      <w:pPr>
        <w:ind w:firstLine="720"/>
        <w:jc w:val="both"/>
      </w:pPr>
      <w:r>
        <w:t>The problem that this technology is trying to address is the occurrence of transacting costs based on cash and the effect of the inefficiency that it has on students and establishments (long lines, maintaining change in the cashbox for large bills, etc.). Through the use of the octopus cards, the technology simply addresses the issue by introducing a new way of doing payments without the use of cash and the inefficiency that it produces. This makes business transactions much easier from both the students and the businesses’ points of view.</w:t>
      </w:r>
    </w:p>
    <w:p w:rsidR="007529CF" w:rsidRDefault="007529CF" w:rsidP="007529CF">
      <w:pPr>
        <w:rPr>
          <w:b/>
        </w:rPr>
      </w:pPr>
    </w:p>
    <w:p w:rsidR="007529CF" w:rsidRPr="007529CF" w:rsidRDefault="007529CF" w:rsidP="007529CF">
      <w:pPr>
        <w:rPr>
          <w:b/>
        </w:rPr>
      </w:pPr>
      <w:r w:rsidRPr="007529CF">
        <w:rPr>
          <w:b/>
        </w:rPr>
        <w:t>System</w:t>
      </w:r>
    </w:p>
    <w:p w:rsidR="007529CF" w:rsidRPr="007529CF" w:rsidRDefault="007529CF" w:rsidP="007529CF">
      <w:pPr>
        <w:jc w:val="both"/>
      </w:pPr>
      <w:r>
        <w:tab/>
        <w:t xml:space="preserve">The whole Octopus Card system is powered by its Clearing House Architecture made possible by components such as cards and readers (discussed below), and its mainframe and service providers. </w:t>
      </w:r>
      <w:r>
        <w:t>The system uses a frame relay network and is powered by a frame service relay provider.</w:t>
      </w:r>
    </w:p>
    <w:p w:rsidR="007529CF" w:rsidRDefault="007529CF" w:rsidP="007529CF">
      <w:pPr>
        <w:jc w:val="both"/>
        <w:rPr>
          <w:rFonts w:eastAsia="Times New Roman"/>
          <w:b/>
        </w:rPr>
      </w:pPr>
    </w:p>
    <w:p w:rsidR="007529CF" w:rsidRPr="007529CF" w:rsidRDefault="007529CF" w:rsidP="007529CF">
      <w:pPr>
        <w:rPr>
          <w:rFonts w:ascii="Times New Roman" w:eastAsia="Times New Roman" w:hAnsi="Times New Roman" w:cs="Times New Roman"/>
          <w:b/>
          <w:sz w:val="24"/>
          <w:szCs w:val="24"/>
        </w:rPr>
      </w:pPr>
      <w:r w:rsidRPr="007529CF">
        <w:rPr>
          <w:rFonts w:eastAsia="Times New Roman"/>
          <w:b/>
        </w:rPr>
        <w:t>Cards and Products</w:t>
      </w:r>
    </w:p>
    <w:p w:rsidR="007529CF" w:rsidRPr="007529CF" w:rsidRDefault="007529CF" w:rsidP="007529CF">
      <w:pPr>
        <w:jc w:val="both"/>
        <w:rPr>
          <w:rFonts w:ascii="Times New Roman" w:eastAsia="Times New Roman" w:hAnsi="Times New Roman" w:cs="Times New Roman"/>
          <w:sz w:val="24"/>
          <w:szCs w:val="24"/>
        </w:rPr>
      </w:pPr>
      <w:r w:rsidRPr="007529CF">
        <w:rPr>
          <w:rFonts w:eastAsia="Times New Roman"/>
        </w:rPr>
        <w:t>    The Octopus Cards that are used in Hong Kong were originally manufactured by Sony. These cards are the ones used to replace the need to bring cash all the time. These cards have the capacity to be used for daily living. For example, these cards can be used for public transportation may it be bus or train. They also have the capacity to be used in stores whenever the stores have the system that may allow the transaction.</w:t>
      </w:r>
    </w:p>
    <w:p w:rsidR="007529CF" w:rsidRPr="007529CF" w:rsidRDefault="007529CF" w:rsidP="007529CF">
      <w:pPr>
        <w:rPr>
          <w:rFonts w:ascii="Times New Roman" w:eastAsia="Times New Roman" w:hAnsi="Times New Roman" w:cs="Times New Roman"/>
          <w:sz w:val="24"/>
          <w:szCs w:val="24"/>
        </w:rPr>
      </w:pPr>
      <w:r w:rsidRPr="007529CF">
        <w:rPr>
          <w:rFonts w:eastAsia="Times New Roman"/>
        </w:rPr>
        <w:t>    These cards also have these qualities:</w:t>
      </w:r>
    </w:p>
    <w:p w:rsidR="007529CF" w:rsidRPr="007529CF" w:rsidRDefault="007529CF" w:rsidP="007529CF">
      <w:pPr>
        <w:pStyle w:val="ListParagraph"/>
        <w:numPr>
          <w:ilvl w:val="0"/>
          <w:numId w:val="5"/>
        </w:numPr>
        <w:rPr>
          <w:rFonts w:eastAsia="Times New Roman"/>
        </w:rPr>
      </w:pPr>
      <w:r w:rsidRPr="007529CF">
        <w:rPr>
          <w:rFonts w:eastAsia="Times New Roman"/>
        </w:rPr>
        <w:t>Transactions are as fast as 0.3 seconds</w:t>
      </w:r>
    </w:p>
    <w:p w:rsidR="007529CF" w:rsidRPr="007529CF" w:rsidRDefault="007529CF" w:rsidP="007529CF">
      <w:pPr>
        <w:pStyle w:val="ListParagraph"/>
        <w:numPr>
          <w:ilvl w:val="0"/>
          <w:numId w:val="5"/>
        </w:numPr>
        <w:rPr>
          <w:rFonts w:eastAsia="Times New Roman"/>
        </w:rPr>
      </w:pPr>
      <w:r w:rsidRPr="007529CF">
        <w:rPr>
          <w:rFonts w:eastAsia="Times New Roman"/>
        </w:rPr>
        <w:t>More stable and reliable due to the non-contact transactions</w:t>
      </w:r>
    </w:p>
    <w:p w:rsidR="007529CF" w:rsidRPr="007529CF" w:rsidRDefault="007529CF" w:rsidP="007529CF">
      <w:pPr>
        <w:pStyle w:val="ListParagraph"/>
        <w:numPr>
          <w:ilvl w:val="0"/>
          <w:numId w:val="5"/>
        </w:numPr>
        <w:rPr>
          <w:rFonts w:eastAsia="Times New Roman"/>
        </w:rPr>
      </w:pPr>
      <w:r w:rsidRPr="007529CF">
        <w:rPr>
          <w:rFonts w:eastAsia="Times New Roman"/>
        </w:rPr>
        <w:t>Environmentally friendly materials were used</w:t>
      </w:r>
    </w:p>
    <w:p w:rsidR="007529CF" w:rsidRPr="007529CF" w:rsidRDefault="007529CF" w:rsidP="007529CF">
      <w:pPr>
        <w:pStyle w:val="ListParagraph"/>
        <w:numPr>
          <w:ilvl w:val="0"/>
          <w:numId w:val="5"/>
        </w:numPr>
        <w:rPr>
          <w:rFonts w:eastAsia="Times New Roman"/>
        </w:rPr>
      </w:pPr>
      <w:r w:rsidRPr="007529CF">
        <w:rPr>
          <w:rFonts w:eastAsia="Times New Roman"/>
        </w:rPr>
        <w:t>Easily reloadable</w:t>
      </w:r>
    </w:p>
    <w:p w:rsidR="007529CF" w:rsidRDefault="007529CF" w:rsidP="007529CF">
      <w:pPr>
        <w:rPr>
          <w:rFonts w:eastAsia="Times New Roman"/>
          <w:b/>
        </w:rPr>
      </w:pPr>
    </w:p>
    <w:p w:rsidR="007529CF" w:rsidRPr="007529CF" w:rsidRDefault="007529CF" w:rsidP="007529CF">
      <w:pPr>
        <w:rPr>
          <w:rFonts w:ascii="Times New Roman" w:eastAsia="Times New Roman" w:hAnsi="Times New Roman" w:cs="Times New Roman"/>
          <w:b/>
          <w:sz w:val="24"/>
          <w:szCs w:val="24"/>
        </w:rPr>
      </w:pPr>
      <w:r w:rsidRPr="007529CF">
        <w:rPr>
          <w:rFonts w:eastAsia="Times New Roman"/>
          <w:b/>
        </w:rPr>
        <w:lastRenderedPageBreak/>
        <w:t>The Universal Reader/Writer Platform (URP)</w:t>
      </w:r>
    </w:p>
    <w:p w:rsidR="007529CF" w:rsidRPr="007529CF" w:rsidRDefault="007529CF" w:rsidP="007529CF">
      <w:pPr>
        <w:rPr>
          <w:rFonts w:ascii="Times New Roman" w:eastAsia="Times New Roman" w:hAnsi="Times New Roman" w:cs="Times New Roman"/>
          <w:sz w:val="24"/>
          <w:szCs w:val="24"/>
        </w:rPr>
      </w:pPr>
      <w:r w:rsidRPr="007529CF">
        <w:rPr>
          <w:rFonts w:eastAsia="Times New Roman"/>
        </w:rPr>
        <w:t>    The Octopus URP reader/writers are designed to provide a fast, reliable, cost-effective and convenient payment means for service providers. Different kinds of URP reader/writers have been developed to cater for different operating environments. The URP works by communicating with the RFID chip embedded in an Octopus card, then reading/writing information stored in it.</w:t>
      </w:r>
    </w:p>
    <w:p w:rsidR="007529CF" w:rsidRPr="007529CF" w:rsidRDefault="007529CF" w:rsidP="007529CF">
      <w:pPr>
        <w:rPr>
          <w:rFonts w:ascii="Times New Roman" w:eastAsia="Times New Roman" w:hAnsi="Times New Roman" w:cs="Times New Roman"/>
          <w:sz w:val="24"/>
          <w:szCs w:val="24"/>
        </w:rPr>
      </w:pPr>
      <w:r w:rsidRPr="007529CF">
        <w:rPr>
          <w:rFonts w:eastAsia="Times New Roman"/>
        </w:rPr>
        <w:t>Characteristics</w:t>
      </w:r>
    </w:p>
    <w:p w:rsidR="007529CF" w:rsidRPr="007529CF" w:rsidRDefault="007529CF" w:rsidP="007529CF">
      <w:pPr>
        <w:pStyle w:val="ListParagraph"/>
        <w:numPr>
          <w:ilvl w:val="0"/>
          <w:numId w:val="6"/>
        </w:numPr>
        <w:rPr>
          <w:rFonts w:eastAsia="Times New Roman"/>
        </w:rPr>
      </w:pPr>
      <w:r w:rsidRPr="007529CF">
        <w:rPr>
          <w:rFonts w:eastAsia="Times New Roman"/>
        </w:rPr>
        <w:t xml:space="preserve">A universal reader/writer platform supports ISO/IEC 14443 Type </w:t>
      </w:r>
      <w:proofErr w:type="gramStart"/>
      <w:r w:rsidRPr="007529CF">
        <w:rPr>
          <w:rFonts w:eastAsia="Times New Roman"/>
        </w:rPr>
        <w:t>A</w:t>
      </w:r>
      <w:proofErr w:type="gramEnd"/>
      <w:r w:rsidRPr="007529CF">
        <w:rPr>
          <w:rFonts w:eastAsia="Times New Roman"/>
        </w:rPr>
        <w:t xml:space="preserve"> &amp; B and Sony </w:t>
      </w:r>
      <w:proofErr w:type="spellStart"/>
      <w:r w:rsidRPr="007529CF">
        <w:rPr>
          <w:rFonts w:eastAsia="Times New Roman"/>
        </w:rPr>
        <w:t>FeliCa</w:t>
      </w:r>
      <w:proofErr w:type="spellEnd"/>
      <w:r w:rsidRPr="007529CF">
        <w:rPr>
          <w:rFonts w:eastAsia="Times New Roman"/>
        </w:rPr>
        <w:t xml:space="preserve"> card reader.</w:t>
      </w:r>
    </w:p>
    <w:p w:rsidR="007529CF" w:rsidRPr="007529CF" w:rsidRDefault="007529CF" w:rsidP="007529CF">
      <w:pPr>
        <w:pStyle w:val="ListParagraph"/>
        <w:numPr>
          <w:ilvl w:val="0"/>
          <w:numId w:val="6"/>
        </w:numPr>
        <w:rPr>
          <w:rFonts w:eastAsia="Times New Roman"/>
        </w:rPr>
      </w:pPr>
      <w:r w:rsidRPr="007529CF">
        <w:rPr>
          <w:rFonts w:eastAsia="Times New Roman"/>
        </w:rPr>
        <w:t>Capable of integrating with existing Octopus devices.</w:t>
      </w:r>
    </w:p>
    <w:p w:rsidR="007529CF" w:rsidRPr="007529CF" w:rsidRDefault="007529CF" w:rsidP="007529CF">
      <w:pPr>
        <w:pStyle w:val="ListParagraph"/>
        <w:numPr>
          <w:ilvl w:val="0"/>
          <w:numId w:val="6"/>
        </w:numPr>
        <w:rPr>
          <w:rFonts w:eastAsia="Times New Roman"/>
        </w:rPr>
      </w:pPr>
      <w:r w:rsidRPr="007529CF">
        <w:rPr>
          <w:rFonts w:eastAsia="Times New Roman"/>
        </w:rPr>
        <w:t>Capable of integrating with various payment solutions such as parking systems and vending machines.</w:t>
      </w:r>
    </w:p>
    <w:p w:rsidR="007529CF" w:rsidRPr="007529CF" w:rsidRDefault="007529CF" w:rsidP="007529CF">
      <w:pPr>
        <w:pStyle w:val="ListParagraph"/>
        <w:numPr>
          <w:ilvl w:val="0"/>
          <w:numId w:val="6"/>
        </w:numPr>
        <w:rPr>
          <w:rFonts w:eastAsia="Times New Roman"/>
        </w:rPr>
      </w:pPr>
      <w:r w:rsidRPr="007529CF">
        <w:rPr>
          <w:rFonts w:eastAsia="Times New Roman"/>
        </w:rPr>
        <w:t>Supports LED display, sound and voice messaging to provide a user-friendly payment environment.</w:t>
      </w:r>
    </w:p>
    <w:p w:rsidR="007529CF" w:rsidRPr="007529CF" w:rsidRDefault="007529CF" w:rsidP="007529CF">
      <w:pPr>
        <w:pStyle w:val="ListParagraph"/>
        <w:numPr>
          <w:ilvl w:val="0"/>
          <w:numId w:val="6"/>
        </w:numPr>
        <w:rPr>
          <w:rFonts w:eastAsia="Times New Roman"/>
        </w:rPr>
      </w:pPr>
      <w:r w:rsidRPr="007529CF">
        <w:rPr>
          <w:rFonts w:eastAsia="Times New Roman"/>
        </w:rPr>
        <w:t>Supports multiple SAM card slots for security and key management.</w:t>
      </w:r>
    </w:p>
    <w:p w:rsidR="007529CF" w:rsidRPr="007529CF" w:rsidRDefault="007529CF" w:rsidP="007529CF">
      <w:pPr>
        <w:pStyle w:val="ListParagraph"/>
        <w:numPr>
          <w:ilvl w:val="0"/>
          <w:numId w:val="6"/>
        </w:numPr>
        <w:rPr>
          <w:rFonts w:eastAsia="Times New Roman"/>
        </w:rPr>
      </w:pPr>
      <w:r w:rsidRPr="007529CF">
        <w:rPr>
          <w:rFonts w:eastAsia="Times New Roman"/>
        </w:rPr>
        <w:t>Runs on embedded Linux Operating System.</w:t>
      </w:r>
    </w:p>
    <w:p w:rsidR="007529CF" w:rsidRDefault="007529CF">
      <w:pPr>
        <w:rPr>
          <w:rFonts w:ascii="Calibri Light" w:hAnsi="Calibri Light"/>
          <w:sz w:val="28"/>
        </w:rPr>
      </w:pPr>
    </w:p>
    <w:p w:rsidR="00EB4B2E" w:rsidRPr="00EB4B2E" w:rsidRDefault="00416A1E">
      <w:pPr>
        <w:rPr>
          <w:rFonts w:ascii="Calibri Light" w:hAnsi="Calibri Light"/>
          <w:sz w:val="28"/>
        </w:rPr>
      </w:pPr>
      <w:r w:rsidRPr="00EB4B2E">
        <w:rPr>
          <w:rFonts w:ascii="Calibri Light" w:hAnsi="Calibri Light"/>
          <w:sz w:val="28"/>
        </w:rPr>
        <w:t>Cost-Benefit Analysis Draft (Octopus Card)</w:t>
      </w:r>
    </w:p>
    <w:p w:rsidR="00307985" w:rsidRPr="00416A1E" w:rsidRDefault="00416A1E">
      <w:pPr>
        <w:rPr>
          <w:b/>
        </w:rPr>
      </w:pPr>
      <w:r>
        <w:rPr>
          <w:b/>
        </w:rPr>
        <w:t>Cost</w:t>
      </w:r>
    </w:p>
    <w:p w:rsidR="002B6CD3" w:rsidRDefault="002B6CD3" w:rsidP="002B6CD3">
      <w:pPr>
        <w:pStyle w:val="ListParagraph"/>
        <w:numPr>
          <w:ilvl w:val="0"/>
          <w:numId w:val="1"/>
        </w:numPr>
      </w:pPr>
      <w:r>
        <w:t>Server</w:t>
      </w:r>
      <w:r w:rsidR="00EB4B2E">
        <w:t xml:space="preserve"> (</w:t>
      </w:r>
      <w:r w:rsidRPr="00263A03">
        <w:t>SPARC T4-1B Server Module</w:t>
      </w:r>
      <w:r>
        <w:t xml:space="preserve">– </w:t>
      </w:r>
      <w:r w:rsidR="00EB4B2E">
        <w:t>P</w:t>
      </w:r>
      <w:r>
        <w:t>30,000</w:t>
      </w:r>
      <w:r w:rsidR="00EB4B2E">
        <w:t>)</w:t>
      </w:r>
    </w:p>
    <w:p w:rsidR="002B6CD3" w:rsidRDefault="002B6CD3" w:rsidP="002B6CD3">
      <w:pPr>
        <w:pStyle w:val="ListParagraph"/>
      </w:pPr>
      <w:r>
        <w:t xml:space="preserve">This will serve as the Octopus Clearing House System. As the </w:t>
      </w:r>
      <w:proofErr w:type="spellStart"/>
      <w:r>
        <w:t>Ateneo</w:t>
      </w:r>
      <w:proofErr w:type="spellEnd"/>
      <w:r>
        <w:t xml:space="preserve"> is smaller compared to Hong Kong in scope, so will a smaller server serve its </w:t>
      </w:r>
      <w:proofErr w:type="gramStart"/>
      <w:r>
        <w:t>purpose.</w:t>
      </w:r>
      <w:proofErr w:type="gramEnd"/>
    </w:p>
    <w:p w:rsidR="002B6CD3" w:rsidRDefault="002B6CD3" w:rsidP="002B6CD3">
      <w:pPr>
        <w:pStyle w:val="ListParagraph"/>
        <w:numPr>
          <w:ilvl w:val="0"/>
          <w:numId w:val="1"/>
        </w:numPr>
      </w:pPr>
      <w:r>
        <w:t xml:space="preserve">Workstation – </w:t>
      </w:r>
      <w:r w:rsidR="00EB4B2E">
        <w:t>(P</w:t>
      </w:r>
      <w:r>
        <w:t>20,000</w:t>
      </w:r>
      <w:r w:rsidR="00EB4B2E">
        <w:t>)</w:t>
      </w:r>
    </w:p>
    <w:p w:rsidR="002B6CD3" w:rsidRDefault="002B6CD3" w:rsidP="002B6CD3">
      <w:pPr>
        <w:pStyle w:val="ListParagraph"/>
      </w:pPr>
      <w:r>
        <w:t>A computer workstation will also be needed</w:t>
      </w:r>
    </w:p>
    <w:p w:rsidR="002B6CD3" w:rsidRDefault="002B6CD3" w:rsidP="002B6CD3">
      <w:pPr>
        <w:pStyle w:val="ListParagraph"/>
        <w:numPr>
          <w:ilvl w:val="0"/>
          <w:numId w:val="1"/>
        </w:numPr>
      </w:pPr>
      <w:r>
        <w:t>Octopus Card (Year 1 - 8,000</w:t>
      </w:r>
      <w:r w:rsidR="00EB4B2E">
        <w:t xml:space="preserve"> units on first year to cover all</w:t>
      </w:r>
      <w:r>
        <w:t xml:space="preserve"> and 2,000 </w:t>
      </w:r>
      <w:r w:rsidR="00EB4B2E">
        <w:t xml:space="preserve">units in </w:t>
      </w:r>
      <w:r>
        <w:t>succeeding years for</w:t>
      </w:r>
      <w:r w:rsidR="00EB4B2E">
        <w:t xml:space="preserve"> covering only</w:t>
      </w:r>
      <w:r>
        <w:t xml:space="preserve"> freshman and transferees)</w:t>
      </w:r>
    </w:p>
    <w:p w:rsidR="002B6CD3" w:rsidRDefault="002B6CD3" w:rsidP="002B6CD3">
      <w:pPr>
        <w:pStyle w:val="ListParagraph"/>
      </w:pPr>
      <w:r>
        <w:t>Each student will have an octopus card with him or her. The cost will be included in the tuition fee.</w:t>
      </w:r>
      <w:r w:rsidR="00EB4B2E">
        <w:t xml:space="preserve"> It will be charged at P300 per student.</w:t>
      </w:r>
    </w:p>
    <w:p w:rsidR="002B6CD3" w:rsidRDefault="002B6CD3" w:rsidP="002B6CD3">
      <w:pPr>
        <w:pStyle w:val="ListParagraph"/>
        <w:numPr>
          <w:ilvl w:val="0"/>
          <w:numId w:val="1"/>
        </w:numPr>
      </w:pPr>
      <w:r>
        <w:t>Add value-machines (4 units x P100,000 per unit) – 400,000</w:t>
      </w:r>
    </w:p>
    <w:p w:rsidR="002B6CD3" w:rsidRDefault="002B6CD3" w:rsidP="002B6CD3">
      <w:pPr>
        <w:pStyle w:val="ListParagraph"/>
      </w:pPr>
      <w:r>
        <w:t>Just like ATM machines, add-value machines (for top up) will be strategically displaced. One unit of add-value machine for each of the following buildings: Xavier, Rizal Library, LS Bookstore, and JSEC.</w:t>
      </w:r>
    </w:p>
    <w:p w:rsidR="002B6CD3" w:rsidRDefault="002B6CD3" w:rsidP="002B6CD3">
      <w:pPr>
        <w:pStyle w:val="ListParagraph"/>
        <w:numPr>
          <w:ilvl w:val="0"/>
          <w:numId w:val="1"/>
        </w:numPr>
      </w:pPr>
      <w:r>
        <w:t>Reader/Writer (75 units x P10,500 per unit)</w:t>
      </w:r>
    </w:p>
    <w:p w:rsidR="002B6CD3" w:rsidRDefault="002B6CD3" w:rsidP="002B6CD3">
      <w:pPr>
        <w:pStyle w:val="ListParagraph"/>
      </w:pPr>
      <w:r>
        <w:t>Each retail establishment will need a Universal Reader/</w:t>
      </w:r>
      <w:proofErr w:type="gramStart"/>
      <w:r>
        <w:t>Writer(</w:t>
      </w:r>
      <w:proofErr w:type="gramEnd"/>
      <w:r>
        <w:t xml:space="preserve">URP) in order for cashless transactions to be enabled. The </w:t>
      </w:r>
      <w:r w:rsidR="00680C7B">
        <w:t xml:space="preserve">retail establishments are divided into three categories: photocopy </w:t>
      </w:r>
      <w:proofErr w:type="gramStart"/>
      <w:r w:rsidR="00680C7B">
        <w:t>stalls(</w:t>
      </w:r>
      <w:proofErr w:type="gramEnd"/>
      <w:r w:rsidR="00680C7B">
        <w:t>8 units), printing(3 units), and food stalls(41 units).</w:t>
      </w:r>
    </w:p>
    <w:p w:rsidR="002B6CD3" w:rsidRDefault="00416A1E" w:rsidP="00416A1E">
      <w:pPr>
        <w:pStyle w:val="ListParagraph"/>
        <w:numPr>
          <w:ilvl w:val="0"/>
          <w:numId w:val="1"/>
        </w:numPr>
      </w:pPr>
      <w:r>
        <w:lastRenderedPageBreak/>
        <w:t xml:space="preserve">Data requirements will be based on Frame Relay Service quoted by service providers such as PLDT Brains or PLDT </w:t>
      </w:r>
      <w:proofErr w:type="spellStart"/>
      <w:r>
        <w:t>Accasia</w:t>
      </w:r>
      <w:proofErr w:type="spellEnd"/>
      <w:r>
        <w:t>.</w:t>
      </w:r>
    </w:p>
    <w:p w:rsidR="002B6CD3" w:rsidRPr="00416A1E" w:rsidRDefault="002B6CD3">
      <w:pPr>
        <w:rPr>
          <w:b/>
        </w:rPr>
      </w:pPr>
      <w:r w:rsidRPr="00416A1E">
        <w:rPr>
          <w:b/>
        </w:rPr>
        <w:t>Benefit</w:t>
      </w:r>
    </w:p>
    <w:p w:rsidR="007529CF" w:rsidRDefault="00416A1E">
      <w:r>
        <w:tab/>
        <w:t xml:space="preserve">Economically, the benefit of this project would be the ease of payment and the gradual decrease in transaction cost which would increase the revenue of establishments integrated in the Octopus system. Therefore, the revenues could be derived from these establishments through </w:t>
      </w:r>
      <w:r w:rsidR="00680C7B">
        <w:t xml:space="preserve">a sales commission of </w:t>
      </w:r>
      <w:r w:rsidR="007529CF">
        <w:t>0.3</w:t>
      </w:r>
      <w:r w:rsidR="00680C7B">
        <w:t>% in each establishment</w:t>
      </w:r>
      <w:r>
        <w:t>.</w:t>
      </w:r>
    </w:p>
    <w:p w:rsidR="007529CF" w:rsidRDefault="007529CF">
      <w:bookmarkStart w:id="0" w:name="_GoBack"/>
      <w:bookmarkEnd w:id="0"/>
    </w:p>
    <w:tbl>
      <w:tblPr>
        <w:tblW w:w="8900" w:type="dxa"/>
        <w:tblInd w:w="93" w:type="dxa"/>
        <w:tblLook w:val="04A0" w:firstRow="1" w:lastRow="0" w:firstColumn="1" w:lastColumn="0" w:noHBand="0" w:noVBand="1"/>
      </w:tblPr>
      <w:tblGrid>
        <w:gridCol w:w="1868"/>
        <w:gridCol w:w="1572"/>
        <w:gridCol w:w="1820"/>
        <w:gridCol w:w="1600"/>
        <w:gridCol w:w="2040"/>
      </w:tblGrid>
      <w:tr w:rsidR="007529CF" w:rsidRPr="007529CF" w:rsidTr="007529CF">
        <w:trPr>
          <w:trHeight w:val="465"/>
        </w:trPr>
        <w:tc>
          <w:tcPr>
            <w:tcW w:w="3440" w:type="dxa"/>
            <w:gridSpan w:val="2"/>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sz w:val="36"/>
                <w:szCs w:val="36"/>
              </w:rPr>
            </w:pPr>
            <w:r w:rsidRPr="007529CF">
              <w:rPr>
                <w:rFonts w:ascii="Calibri" w:eastAsia="Times New Roman" w:hAnsi="Calibri" w:cs="Calibri"/>
                <w:color w:val="000000"/>
                <w:sz w:val="36"/>
                <w:szCs w:val="36"/>
              </w:rPr>
              <w:t>Cost Benefit Analysis</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66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b/>
                <w:bCs/>
                <w:color w:val="000000"/>
                <w:sz w:val="24"/>
                <w:szCs w:val="24"/>
              </w:rPr>
            </w:pPr>
            <w:r w:rsidRPr="007529CF">
              <w:rPr>
                <w:rFonts w:ascii="Calibri" w:eastAsia="Times New Roman" w:hAnsi="Calibri" w:cs="Calibri"/>
                <w:b/>
                <w:bCs/>
                <w:color w:val="000000"/>
                <w:sz w:val="24"/>
                <w:szCs w:val="24"/>
              </w:rPr>
              <w:t>Cost(Monthly)</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Development</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Production</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Server</w:t>
            </w:r>
          </w:p>
        </w:tc>
        <w:tc>
          <w:tcPr>
            <w:tcW w:w="157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Php2,500.00</w:t>
            </w:r>
          </w:p>
        </w:tc>
        <w:tc>
          <w:tcPr>
            <w:tcW w:w="1820" w:type="dxa"/>
            <w:tcBorders>
              <w:top w:val="single" w:sz="4" w:space="0" w:color="auto"/>
              <w:left w:val="nil"/>
              <w:bottom w:val="single" w:sz="4" w:space="0" w:color="auto"/>
              <w:right w:val="single" w:sz="4" w:space="0" w:color="auto"/>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Workstation</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Php1,666.67</w:t>
            </w:r>
          </w:p>
        </w:tc>
        <w:tc>
          <w:tcPr>
            <w:tcW w:w="1820" w:type="dxa"/>
            <w:tcBorders>
              <w:top w:val="nil"/>
              <w:left w:val="nil"/>
              <w:bottom w:val="single" w:sz="4" w:space="0" w:color="auto"/>
              <w:right w:val="single" w:sz="4" w:space="0" w:color="auto"/>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Octopus Card</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Php200,000.00</w:t>
            </w:r>
          </w:p>
        </w:tc>
        <w:tc>
          <w:tcPr>
            <w:tcW w:w="1820" w:type="dxa"/>
            <w:tcBorders>
              <w:top w:val="nil"/>
              <w:left w:val="nil"/>
              <w:bottom w:val="single" w:sz="4" w:space="0" w:color="auto"/>
              <w:right w:val="single" w:sz="4" w:space="0" w:color="auto"/>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AV Machines</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Php33,333.33</w:t>
            </w:r>
          </w:p>
        </w:tc>
        <w:tc>
          <w:tcPr>
            <w:tcW w:w="1820" w:type="dxa"/>
            <w:tcBorders>
              <w:top w:val="nil"/>
              <w:left w:val="nil"/>
              <w:bottom w:val="single" w:sz="4" w:space="0" w:color="auto"/>
              <w:right w:val="single" w:sz="4" w:space="0" w:color="auto"/>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xml:space="preserve">Reader/Writer </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Php45,500.00</w:t>
            </w:r>
          </w:p>
        </w:tc>
        <w:tc>
          <w:tcPr>
            <w:tcW w:w="1820" w:type="dxa"/>
            <w:tcBorders>
              <w:top w:val="nil"/>
              <w:left w:val="nil"/>
              <w:bottom w:val="single" w:sz="4" w:space="0" w:color="auto"/>
              <w:right w:val="single" w:sz="4" w:space="0" w:color="auto"/>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Personnel</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Php13,500.00</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Project Team</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Php40,000.00</w:t>
            </w:r>
          </w:p>
        </w:tc>
        <w:tc>
          <w:tcPr>
            <w:tcW w:w="1820" w:type="dxa"/>
            <w:tcBorders>
              <w:top w:val="nil"/>
              <w:left w:val="nil"/>
              <w:bottom w:val="single" w:sz="4" w:space="0" w:color="auto"/>
              <w:right w:val="single" w:sz="4" w:space="0" w:color="auto"/>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Frame Relay</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Php141.67</w:t>
            </w:r>
          </w:p>
        </w:tc>
        <w:tc>
          <w:tcPr>
            <w:tcW w:w="1820" w:type="dxa"/>
            <w:tcBorders>
              <w:top w:val="nil"/>
              <w:left w:val="nil"/>
              <w:bottom w:val="single" w:sz="4" w:space="0" w:color="auto"/>
              <w:right w:val="single" w:sz="4" w:space="0" w:color="auto"/>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Php3,000.00</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Maintenance Cost</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Php4,841.67</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15"/>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3420" w:type="dxa"/>
            <w:gridSpan w:val="2"/>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b/>
                <w:bCs/>
                <w:color w:val="000000"/>
                <w:sz w:val="24"/>
                <w:szCs w:val="24"/>
              </w:rPr>
            </w:pPr>
            <w:r w:rsidRPr="007529CF">
              <w:rPr>
                <w:rFonts w:ascii="Calibri" w:eastAsia="Times New Roman" w:hAnsi="Calibri" w:cs="Calibri"/>
                <w:b/>
                <w:bCs/>
                <w:color w:val="000000"/>
                <w:sz w:val="24"/>
                <w:szCs w:val="24"/>
              </w:rPr>
              <w:t>Benefit(Monthly)</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b/>
                <w:bCs/>
                <w:color w:val="000000"/>
              </w:rPr>
            </w:pPr>
            <w:r w:rsidRPr="007529CF">
              <w:rPr>
                <w:rFonts w:ascii="Calibri" w:eastAsia="Times New Roman" w:hAnsi="Calibri" w:cs="Calibri"/>
                <w:b/>
                <w:bCs/>
                <w:color w:val="000000"/>
              </w:rPr>
              <w:t>Photocopy stalls</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b/>
                <w:bCs/>
                <w:color w:val="000000"/>
              </w:rPr>
            </w:pPr>
            <w:r w:rsidRPr="007529CF">
              <w:rPr>
                <w:rFonts w:ascii="Calibri" w:eastAsia="Times New Roman" w:hAnsi="Calibri" w:cs="Calibri"/>
                <w:b/>
                <w:bCs/>
                <w:color w:val="000000"/>
              </w:rPr>
              <w:t>Printing</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xml:space="preserve">   Rizal (2nd floor)</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1</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xml:space="preserve">   Rizal</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1</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xml:space="preserve">   Rizal (3rd floor)</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1</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xml:space="preserve">   Old Rizal</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1</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xml:space="preserve">   Sec A</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1</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xml:space="preserve">   CTC</w:t>
            </w:r>
          </w:p>
        </w:tc>
        <w:tc>
          <w:tcPr>
            <w:tcW w:w="2040" w:type="dxa"/>
            <w:tcBorders>
              <w:top w:val="nil"/>
              <w:left w:val="nil"/>
              <w:bottom w:val="single" w:sz="4" w:space="0" w:color="auto"/>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1</w:t>
            </w:r>
          </w:p>
        </w:tc>
      </w:tr>
      <w:tr w:rsidR="007529CF" w:rsidRPr="007529CF" w:rsidTr="007529CF">
        <w:trPr>
          <w:trHeight w:val="315"/>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xml:space="preserve">   Sec B</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1</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i/>
                <w:iCs/>
                <w:color w:val="000000"/>
              </w:rPr>
            </w:pPr>
            <w:r w:rsidRPr="007529CF">
              <w:rPr>
                <w:rFonts w:ascii="Calibri" w:eastAsia="Times New Roman" w:hAnsi="Calibri" w:cs="Calibri"/>
                <w:i/>
                <w:iCs/>
                <w:color w:val="000000"/>
              </w:rPr>
              <w:t>Total units</w:t>
            </w:r>
          </w:p>
        </w:tc>
        <w:tc>
          <w:tcPr>
            <w:tcW w:w="2040" w:type="dxa"/>
            <w:tcBorders>
              <w:top w:val="nil"/>
              <w:left w:val="nil"/>
              <w:bottom w:val="double" w:sz="6" w:space="0" w:color="auto"/>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3</w:t>
            </w:r>
          </w:p>
        </w:tc>
      </w:tr>
      <w:tr w:rsidR="007529CF" w:rsidRPr="007529CF" w:rsidTr="007529CF">
        <w:trPr>
          <w:trHeight w:val="315"/>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xml:space="preserve">   SOM</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1</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xml:space="preserve">   ISO</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1</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b/>
                <w:bCs/>
                <w:color w:val="000000"/>
              </w:rPr>
            </w:pPr>
            <w:r w:rsidRPr="007529CF">
              <w:rPr>
                <w:rFonts w:ascii="Calibri" w:eastAsia="Times New Roman" w:hAnsi="Calibri" w:cs="Calibri"/>
                <w:b/>
                <w:bCs/>
                <w:color w:val="000000"/>
              </w:rPr>
              <w:t>Food stalls</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xml:space="preserve">   </w:t>
            </w:r>
            <w:proofErr w:type="spellStart"/>
            <w:r w:rsidRPr="007529CF">
              <w:rPr>
                <w:rFonts w:ascii="Calibri" w:eastAsia="Times New Roman" w:hAnsi="Calibri" w:cs="Calibri"/>
                <w:color w:val="000000"/>
              </w:rPr>
              <w:t>Kostka</w:t>
            </w:r>
            <w:proofErr w:type="spellEnd"/>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1</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xml:space="preserve">   Gonzaga</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25</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xml:space="preserve">   Old Rizal</w:t>
            </w:r>
          </w:p>
        </w:tc>
        <w:tc>
          <w:tcPr>
            <w:tcW w:w="1572" w:type="dxa"/>
            <w:tcBorders>
              <w:top w:val="nil"/>
              <w:left w:val="nil"/>
              <w:bottom w:val="single" w:sz="4" w:space="0" w:color="auto"/>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1</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xml:space="preserve">   JSEC</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15</w:t>
            </w:r>
          </w:p>
        </w:tc>
      </w:tr>
      <w:tr w:rsidR="007529CF" w:rsidRPr="007529CF" w:rsidTr="007529CF">
        <w:trPr>
          <w:trHeight w:val="315"/>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i/>
                <w:iCs/>
                <w:color w:val="000000"/>
              </w:rPr>
            </w:pPr>
            <w:r w:rsidRPr="007529CF">
              <w:rPr>
                <w:rFonts w:ascii="Calibri" w:eastAsia="Times New Roman" w:hAnsi="Calibri" w:cs="Calibri"/>
                <w:i/>
                <w:iCs/>
                <w:color w:val="000000"/>
              </w:rPr>
              <w:t>Total units</w:t>
            </w:r>
          </w:p>
        </w:tc>
        <w:tc>
          <w:tcPr>
            <w:tcW w:w="1572" w:type="dxa"/>
            <w:tcBorders>
              <w:top w:val="nil"/>
              <w:left w:val="nil"/>
              <w:bottom w:val="double" w:sz="6" w:space="0" w:color="auto"/>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8</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xml:space="preserve">   </w:t>
            </w:r>
            <w:proofErr w:type="spellStart"/>
            <w:r w:rsidRPr="007529CF">
              <w:rPr>
                <w:rFonts w:ascii="Calibri" w:eastAsia="Times New Roman" w:hAnsi="Calibri" w:cs="Calibri"/>
                <w:color w:val="000000"/>
              </w:rPr>
              <w:t>Bellarmine</w:t>
            </w:r>
            <w:proofErr w:type="spellEnd"/>
          </w:p>
        </w:tc>
        <w:tc>
          <w:tcPr>
            <w:tcW w:w="2040" w:type="dxa"/>
            <w:tcBorders>
              <w:top w:val="nil"/>
              <w:left w:val="nil"/>
              <w:bottom w:val="single" w:sz="4" w:space="0" w:color="auto"/>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1</w:t>
            </w:r>
          </w:p>
        </w:tc>
      </w:tr>
      <w:tr w:rsidR="007529CF" w:rsidRPr="007529CF" w:rsidTr="007529CF">
        <w:trPr>
          <w:trHeight w:val="33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i/>
                <w:iCs/>
                <w:color w:val="000000"/>
              </w:rPr>
            </w:pPr>
            <w:r w:rsidRPr="007529CF">
              <w:rPr>
                <w:rFonts w:ascii="Calibri" w:eastAsia="Times New Roman" w:hAnsi="Calibri" w:cs="Calibri"/>
                <w:i/>
                <w:iCs/>
                <w:color w:val="000000"/>
              </w:rPr>
              <w:t>Total units</w:t>
            </w:r>
          </w:p>
        </w:tc>
        <w:tc>
          <w:tcPr>
            <w:tcW w:w="2040" w:type="dxa"/>
            <w:tcBorders>
              <w:top w:val="nil"/>
              <w:left w:val="nil"/>
              <w:bottom w:val="double" w:sz="6" w:space="0" w:color="auto"/>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41</w:t>
            </w:r>
          </w:p>
        </w:tc>
      </w:tr>
      <w:tr w:rsidR="007529CF" w:rsidRPr="007529CF" w:rsidTr="007529CF">
        <w:trPr>
          <w:trHeight w:val="315"/>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b/>
                <w:bCs/>
                <w:color w:val="000000"/>
              </w:rPr>
            </w:pPr>
            <w:r w:rsidRPr="007529CF">
              <w:rPr>
                <w:rFonts w:ascii="Calibri" w:eastAsia="Times New Roman" w:hAnsi="Calibri" w:cs="Calibri"/>
                <w:b/>
                <w:bCs/>
                <w:color w:val="000000"/>
              </w:rPr>
              <w:t>Students</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i/>
                <w:iCs/>
                <w:color w:val="000000"/>
              </w:rPr>
            </w:pPr>
            <w:r w:rsidRPr="007529CF">
              <w:rPr>
                <w:rFonts w:ascii="Calibri" w:eastAsia="Times New Roman" w:hAnsi="Calibri" w:cs="Calibri"/>
                <w:i/>
                <w:iCs/>
                <w:color w:val="000000"/>
              </w:rPr>
              <w:t>Total</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8000</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6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b/>
                <w:bCs/>
                <w:color w:val="000000"/>
              </w:rPr>
            </w:pPr>
            <w:r w:rsidRPr="007529CF">
              <w:rPr>
                <w:rFonts w:ascii="Calibri" w:eastAsia="Times New Roman" w:hAnsi="Calibri" w:cs="Calibri"/>
                <w:b/>
                <w:bCs/>
                <w:color w:val="000000"/>
              </w:rPr>
              <w:lastRenderedPageBreak/>
              <w:t>Category</w:t>
            </w:r>
          </w:p>
        </w:tc>
        <w:tc>
          <w:tcPr>
            <w:tcW w:w="1572" w:type="dxa"/>
            <w:tcBorders>
              <w:top w:val="nil"/>
              <w:left w:val="nil"/>
              <w:bottom w:val="nil"/>
              <w:right w:val="nil"/>
            </w:tcBorders>
            <w:shd w:val="clear" w:color="000000" w:fill="F2F2F2"/>
            <w:vAlign w:val="bottom"/>
            <w:hideMark/>
          </w:tcPr>
          <w:p w:rsidR="007529CF" w:rsidRPr="007529CF" w:rsidRDefault="007529CF" w:rsidP="007529CF">
            <w:pPr>
              <w:spacing w:after="0" w:line="240" w:lineRule="auto"/>
              <w:rPr>
                <w:rFonts w:ascii="Calibri" w:eastAsia="Times New Roman" w:hAnsi="Calibri" w:cs="Calibri"/>
                <w:b/>
                <w:bCs/>
                <w:color w:val="000000"/>
              </w:rPr>
            </w:pPr>
            <w:r w:rsidRPr="007529CF">
              <w:rPr>
                <w:rFonts w:ascii="Calibri" w:eastAsia="Times New Roman" w:hAnsi="Calibri" w:cs="Calibri"/>
                <w:b/>
                <w:bCs/>
                <w:color w:val="000000"/>
              </w:rPr>
              <w:t>Total units per category</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b/>
                <w:bCs/>
                <w:color w:val="000000"/>
              </w:rPr>
            </w:pPr>
            <w:r w:rsidRPr="007529CF">
              <w:rPr>
                <w:rFonts w:ascii="Calibri" w:eastAsia="Times New Roman" w:hAnsi="Calibri" w:cs="Calibri"/>
                <w:b/>
                <w:bCs/>
                <w:color w:val="000000"/>
              </w:rPr>
              <w:t>Estimated Sales</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b/>
                <w:bCs/>
                <w:color w:val="000000"/>
              </w:rPr>
            </w:pPr>
            <w:proofErr w:type="spellStart"/>
            <w:r w:rsidRPr="007529CF">
              <w:rPr>
                <w:rFonts w:ascii="Calibri" w:eastAsia="Times New Roman" w:hAnsi="Calibri" w:cs="Calibri"/>
                <w:b/>
                <w:bCs/>
                <w:color w:val="000000"/>
              </w:rPr>
              <w:t>Commision</w:t>
            </w:r>
            <w:proofErr w:type="spellEnd"/>
            <w:r w:rsidRPr="007529CF">
              <w:rPr>
                <w:rFonts w:ascii="Calibri" w:eastAsia="Times New Roman" w:hAnsi="Calibri" w:cs="Calibri"/>
                <w:b/>
                <w:bCs/>
                <w:color w:val="000000"/>
              </w:rPr>
              <w:t xml:space="preserve"> Rate</w:t>
            </w:r>
          </w:p>
        </w:tc>
        <w:tc>
          <w:tcPr>
            <w:tcW w:w="2040" w:type="dxa"/>
            <w:tcBorders>
              <w:top w:val="nil"/>
              <w:left w:val="nil"/>
              <w:bottom w:val="nil"/>
              <w:right w:val="nil"/>
            </w:tcBorders>
            <w:shd w:val="clear" w:color="000000" w:fill="F2F2F2"/>
            <w:vAlign w:val="bottom"/>
            <w:hideMark/>
          </w:tcPr>
          <w:p w:rsidR="007529CF" w:rsidRPr="007529CF" w:rsidRDefault="007529CF" w:rsidP="007529CF">
            <w:pPr>
              <w:spacing w:after="0" w:line="240" w:lineRule="auto"/>
              <w:rPr>
                <w:rFonts w:ascii="Calibri" w:eastAsia="Times New Roman" w:hAnsi="Calibri" w:cs="Calibri"/>
                <w:b/>
                <w:bCs/>
                <w:color w:val="000000"/>
              </w:rPr>
            </w:pPr>
            <w:r w:rsidRPr="007529CF">
              <w:rPr>
                <w:rFonts w:ascii="Calibri" w:eastAsia="Times New Roman" w:hAnsi="Calibri" w:cs="Calibri"/>
                <w:b/>
                <w:bCs/>
                <w:color w:val="000000"/>
              </w:rPr>
              <w:t>Octopus Revenue per month</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Photocopy stalls</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8</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PHP 1,248,000.00</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0.3%</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Php3,744.00</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Printing</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3</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PHP 390,000.00</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0.3%</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Php1,170.00</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Food stalls</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41</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PHP 27,716,000.00</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0.3%</w:t>
            </w:r>
          </w:p>
        </w:tc>
        <w:tc>
          <w:tcPr>
            <w:tcW w:w="2040" w:type="dxa"/>
            <w:tcBorders>
              <w:top w:val="nil"/>
              <w:left w:val="nil"/>
              <w:bottom w:val="single" w:sz="4" w:space="0" w:color="auto"/>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Php83,148.00</w:t>
            </w:r>
          </w:p>
        </w:tc>
      </w:tr>
      <w:tr w:rsidR="007529CF" w:rsidRPr="007529CF" w:rsidTr="007529CF">
        <w:trPr>
          <w:trHeight w:val="315"/>
        </w:trPr>
        <w:tc>
          <w:tcPr>
            <w:tcW w:w="3440" w:type="dxa"/>
            <w:gridSpan w:val="2"/>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Total Benefit (Monthly)</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double" w:sz="6" w:space="0" w:color="auto"/>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b/>
                <w:bCs/>
                <w:color w:val="000000"/>
              </w:rPr>
            </w:pPr>
            <w:r w:rsidRPr="007529CF">
              <w:rPr>
                <w:rFonts w:ascii="Calibri" w:eastAsia="Times New Roman" w:hAnsi="Calibri" w:cs="Calibri"/>
                <w:b/>
                <w:bCs/>
                <w:color w:val="000000"/>
              </w:rPr>
              <w:t>Php88,062.00</w:t>
            </w:r>
          </w:p>
        </w:tc>
      </w:tr>
      <w:tr w:rsidR="007529CF" w:rsidRPr="007529CF" w:rsidTr="007529CF">
        <w:trPr>
          <w:trHeight w:val="315"/>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3440" w:type="dxa"/>
            <w:gridSpan w:val="2"/>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Development Period</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8</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Interest rate</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0.08</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3440" w:type="dxa"/>
            <w:gridSpan w:val="2"/>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Projected Changes(Annual)</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868"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xml:space="preserve">      Production Cost</w:t>
            </w:r>
          </w:p>
        </w:tc>
        <w:tc>
          <w:tcPr>
            <w:tcW w:w="1572"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0.04</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3440" w:type="dxa"/>
            <w:gridSpan w:val="2"/>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xml:space="preserve">      Production Benefit</w:t>
            </w:r>
          </w:p>
        </w:tc>
        <w:tc>
          <w:tcPr>
            <w:tcW w:w="182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0.06</w:t>
            </w:r>
          </w:p>
        </w:tc>
        <w:tc>
          <w:tcPr>
            <w:tcW w:w="160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2040" w:type="dxa"/>
            <w:tcBorders>
              <w:top w:val="nil"/>
              <w:left w:val="nil"/>
              <w:bottom w:val="nil"/>
              <w:right w:val="nil"/>
            </w:tcBorders>
            <w:shd w:val="clear" w:color="000000" w:fill="F2F2F2"/>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bl>
    <w:p w:rsidR="007529CF" w:rsidRDefault="007529CF"/>
    <w:tbl>
      <w:tblPr>
        <w:tblW w:w="9660" w:type="dxa"/>
        <w:tblInd w:w="93" w:type="dxa"/>
        <w:tblLook w:val="04A0" w:firstRow="1" w:lastRow="0" w:firstColumn="1" w:lastColumn="0" w:noHBand="0" w:noVBand="1"/>
      </w:tblPr>
      <w:tblGrid>
        <w:gridCol w:w="1960"/>
        <w:gridCol w:w="1301"/>
        <w:gridCol w:w="1340"/>
        <w:gridCol w:w="1301"/>
        <w:gridCol w:w="1280"/>
        <w:gridCol w:w="1280"/>
        <w:gridCol w:w="1300"/>
      </w:tblGrid>
      <w:tr w:rsidR="007529CF" w:rsidRPr="007529CF" w:rsidTr="007529CF">
        <w:trPr>
          <w:trHeight w:val="465"/>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66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Projected Costs</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Year 0</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Year 1</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Year 2</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Year 3</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Year 4</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Year 5</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Server</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20000.00</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Workstation</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13333.33</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Octopus Card</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1600000.00</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AV Machines</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266666.67</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xml:space="preserve">Reader/Writer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364000.00</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Personnel</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178200.00</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203860.80</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233216.76</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266799.97</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305219.16</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Project Team</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320000.00</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Frame Relay</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1133.33</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36000.00</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37440.00</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38937.60</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40495.10</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42114.91</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Maintenance Cost</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0.00</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Php58,100.00</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60424</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62840.96</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65354.5984</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67968.78234</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15"/>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Annual Costs</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2585133.33</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272300.00</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301724.80</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334995.32</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372649.67</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415302.85</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NPV of Annual Costs</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2585133.33</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252129.63</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258680.38</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265930.08</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273908.63</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282648.14</w:t>
            </w:r>
          </w:p>
        </w:tc>
      </w:tr>
      <w:tr w:rsidR="007529CF" w:rsidRPr="007529CF" w:rsidTr="007529CF">
        <w:trPr>
          <w:trHeight w:val="300"/>
        </w:trPr>
        <w:tc>
          <w:tcPr>
            <w:tcW w:w="1960" w:type="dxa"/>
            <w:tcBorders>
              <w:top w:val="nil"/>
              <w:left w:val="nil"/>
              <w:bottom w:val="nil"/>
              <w:right w:val="nil"/>
            </w:tcBorders>
            <w:shd w:val="clear" w:color="000000" w:fill="DAEEF3"/>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NPV of Cumulative Costs</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2585133.33</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2837262.96</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3095943.35</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3361873.43</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3635782.06</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3918430.21</w:t>
            </w:r>
          </w:p>
        </w:tc>
      </w:tr>
      <w:tr w:rsidR="007529CF" w:rsidRPr="007529CF" w:rsidTr="007529CF">
        <w:trPr>
          <w:trHeight w:val="300"/>
        </w:trPr>
        <w:tc>
          <w:tcPr>
            <w:tcW w:w="1960" w:type="dxa"/>
            <w:tcBorders>
              <w:top w:val="nil"/>
              <w:left w:val="nil"/>
              <w:bottom w:val="nil"/>
              <w:right w:val="nil"/>
            </w:tcBorders>
            <w:shd w:val="clear" w:color="000000" w:fill="DAEEF3"/>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r>
      <w:tr w:rsidR="007529CF" w:rsidRPr="007529CF" w:rsidTr="007529CF">
        <w:trPr>
          <w:trHeight w:val="315"/>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Projected Benefits</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r>
      <w:tr w:rsidR="007529CF" w:rsidRPr="007529CF" w:rsidTr="007529CF">
        <w:trPr>
          <w:trHeight w:val="315"/>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Year 0</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Year 1</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Year 2</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Year 3</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Year 4</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Year 5</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Annual Gross</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1056744.00</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1120148.64</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1187357.56</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1258599.01</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1334114.95</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lastRenderedPageBreak/>
              <w:t>NPV of Annual Gross</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978466.67</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960346.91</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942562.71</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925107.85</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907976.22</w:t>
            </w:r>
          </w:p>
        </w:tc>
      </w:tr>
      <w:tr w:rsidR="007529CF" w:rsidRPr="007529CF" w:rsidTr="007529CF">
        <w:trPr>
          <w:trHeight w:val="300"/>
        </w:trPr>
        <w:tc>
          <w:tcPr>
            <w:tcW w:w="1960" w:type="dxa"/>
            <w:tcBorders>
              <w:top w:val="nil"/>
              <w:left w:val="nil"/>
              <w:bottom w:val="nil"/>
              <w:right w:val="nil"/>
            </w:tcBorders>
            <w:shd w:val="clear" w:color="000000" w:fill="DAEEF3"/>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NPV of Cumulative Gross</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0</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978466.67</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1938813.58</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2881376.29</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3806484.14</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4714460.36</w:t>
            </w:r>
          </w:p>
        </w:tc>
      </w:tr>
      <w:tr w:rsidR="007529CF" w:rsidRPr="007529CF" w:rsidTr="007529CF">
        <w:trPr>
          <w:trHeight w:val="315"/>
        </w:trPr>
        <w:tc>
          <w:tcPr>
            <w:tcW w:w="1960" w:type="dxa"/>
            <w:tcBorders>
              <w:top w:val="nil"/>
              <w:left w:val="nil"/>
              <w:bottom w:val="nil"/>
              <w:right w:val="nil"/>
            </w:tcBorders>
            <w:shd w:val="clear" w:color="000000" w:fill="DAEEF3"/>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r>
      <w:tr w:rsidR="007529CF" w:rsidRPr="007529CF" w:rsidTr="007529CF">
        <w:trPr>
          <w:trHeight w:val="33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 </w:t>
            </w:r>
          </w:p>
        </w:tc>
      </w:tr>
      <w:tr w:rsidR="007529CF" w:rsidRPr="007529CF" w:rsidTr="007529CF">
        <w:trPr>
          <w:trHeight w:val="315"/>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Annual Net</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(2585133.33)</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 xml:space="preserve">784444.00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 xml:space="preserve">818423.84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 xml:space="preserve">852362.24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 xml:space="preserve">885949.34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 xml:space="preserve">918812.10 </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NPV of Annual Net</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(2393641.98)</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 xml:space="preserve">672534.29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 xml:space="preserve">649691.23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 xml:space="preserve">676632.63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 xml:space="preserve">651199.21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 xml:space="preserve">625328.08 </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NPV of Cumulative Net</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(2393641.98)</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(1721107.68)</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(1071416.45)</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(394783.82)</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 xml:space="preserve">256415.39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sz w:val="20"/>
                <w:szCs w:val="20"/>
              </w:rPr>
            </w:pPr>
            <w:r w:rsidRPr="007529CF">
              <w:rPr>
                <w:rFonts w:ascii="Calibri" w:eastAsia="Times New Roman" w:hAnsi="Calibri" w:cs="Calibri"/>
                <w:color w:val="000000"/>
                <w:sz w:val="20"/>
                <w:szCs w:val="20"/>
              </w:rPr>
              <w:t xml:space="preserve">881743.47 </w:t>
            </w:r>
          </w:p>
        </w:tc>
      </w:tr>
      <w:tr w:rsidR="007529CF" w:rsidRPr="007529CF" w:rsidTr="007529CF">
        <w:trPr>
          <w:trHeight w:val="6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sz w:val="20"/>
                <w:szCs w:val="20"/>
              </w:rPr>
            </w:pPr>
            <w:r w:rsidRPr="007529CF">
              <w:rPr>
                <w:rFonts w:ascii="Calibri" w:eastAsia="Times New Roman" w:hAnsi="Calibri" w:cs="Calibri"/>
                <w:color w:val="000000"/>
                <w:sz w:val="20"/>
                <w:szCs w:val="20"/>
              </w:rPr>
              <w:t>Payback Period</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jc w:val="right"/>
              <w:rPr>
                <w:rFonts w:ascii="Calibri" w:eastAsia="Times New Roman" w:hAnsi="Calibri" w:cs="Calibri"/>
                <w:color w:val="000000"/>
              </w:rPr>
            </w:pPr>
            <w:r w:rsidRPr="007529CF">
              <w:rPr>
                <w:rFonts w:ascii="Calibri" w:eastAsia="Times New Roman" w:hAnsi="Calibri" w:cs="Calibri"/>
                <w:color w:val="000000"/>
              </w:rPr>
              <w:t>3.39375876</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15"/>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15"/>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r w:rsidR="007529CF" w:rsidRPr="007529CF" w:rsidTr="007529CF">
        <w:trPr>
          <w:trHeight w:val="300"/>
        </w:trPr>
        <w:tc>
          <w:tcPr>
            <w:tcW w:w="196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2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28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c>
          <w:tcPr>
            <w:tcW w:w="1300" w:type="dxa"/>
            <w:tcBorders>
              <w:top w:val="nil"/>
              <w:left w:val="nil"/>
              <w:bottom w:val="nil"/>
              <w:right w:val="nil"/>
            </w:tcBorders>
            <w:shd w:val="clear" w:color="000000" w:fill="DAEEF3"/>
            <w:noWrap/>
            <w:vAlign w:val="bottom"/>
            <w:hideMark/>
          </w:tcPr>
          <w:p w:rsidR="007529CF" w:rsidRPr="007529CF" w:rsidRDefault="007529CF" w:rsidP="007529CF">
            <w:pPr>
              <w:spacing w:after="0" w:line="240" w:lineRule="auto"/>
              <w:rPr>
                <w:rFonts w:ascii="Calibri" w:eastAsia="Times New Roman" w:hAnsi="Calibri" w:cs="Calibri"/>
                <w:color w:val="000000"/>
              </w:rPr>
            </w:pPr>
            <w:r w:rsidRPr="007529CF">
              <w:rPr>
                <w:rFonts w:ascii="Calibri" w:eastAsia="Times New Roman" w:hAnsi="Calibri" w:cs="Calibri"/>
                <w:color w:val="000000"/>
              </w:rPr>
              <w:t> </w:t>
            </w:r>
          </w:p>
        </w:tc>
      </w:tr>
    </w:tbl>
    <w:p w:rsidR="007529CF" w:rsidRDefault="007529CF"/>
    <w:sectPr w:rsidR="00752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064CD"/>
    <w:multiLevelType w:val="hybridMultilevel"/>
    <w:tmpl w:val="BBB0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8A5F27"/>
    <w:multiLevelType w:val="hybridMultilevel"/>
    <w:tmpl w:val="944CC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9A1161"/>
    <w:multiLevelType w:val="multilevel"/>
    <w:tmpl w:val="F6D4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8F7F20"/>
    <w:multiLevelType w:val="hybridMultilevel"/>
    <w:tmpl w:val="0300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F10680"/>
    <w:multiLevelType w:val="hybridMultilevel"/>
    <w:tmpl w:val="BA0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8547B0A"/>
    <w:multiLevelType w:val="multilevel"/>
    <w:tmpl w:val="E344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CD3"/>
    <w:rsid w:val="002B6CD3"/>
    <w:rsid w:val="00307985"/>
    <w:rsid w:val="00416A1E"/>
    <w:rsid w:val="006220CC"/>
    <w:rsid w:val="00680C7B"/>
    <w:rsid w:val="007529CF"/>
    <w:rsid w:val="00B42B48"/>
    <w:rsid w:val="00D8298B"/>
    <w:rsid w:val="00EB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CD3"/>
    <w:pPr>
      <w:ind w:left="720"/>
      <w:contextualSpacing/>
    </w:pPr>
  </w:style>
  <w:style w:type="paragraph" w:styleId="NoSpacing">
    <w:name w:val="No Spacing"/>
    <w:uiPriority w:val="1"/>
    <w:qFormat/>
    <w:rsid w:val="00416A1E"/>
    <w:pPr>
      <w:spacing w:after="0" w:line="240" w:lineRule="auto"/>
    </w:pPr>
  </w:style>
  <w:style w:type="paragraph" w:styleId="NormalWeb">
    <w:name w:val="Normal (Web)"/>
    <w:basedOn w:val="Normal"/>
    <w:uiPriority w:val="99"/>
    <w:semiHidden/>
    <w:unhideWhenUsed/>
    <w:rsid w:val="007529C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CD3"/>
    <w:pPr>
      <w:ind w:left="720"/>
      <w:contextualSpacing/>
    </w:pPr>
  </w:style>
  <w:style w:type="paragraph" w:styleId="NoSpacing">
    <w:name w:val="No Spacing"/>
    <w:uiPriority w:val="1"/>
    <w:qFormat/>
    <w:rsid w:val="00416A1E"/>
    <w:pPr>
      <w:spacing w:after="0" w:line="240" w:lineRule="auto"/>
    </w:pPr>
  </w:style>
  <w:style w:type="paragraph" w:styleId="NormalWeb">
    <w:name w:val="Normal (Web)"/>
    <w:basedOn w:val="Normal"/>
    <w:uiPriority w:val="99"/>
    <w:semiHidden/>
    <w:unhideWhenUsed/>
    <w:rsid w:val="007529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260793">
      <w:bodyDiv w:val="1"/>
      <w:marLeft w:val="0"/>
      <w:marRight w:val="0"/>
      <w:marTop w:val="0"/>
      <w:marBottom w:val="0"/>
      <w:divBdr>
        <w:top w:val="none" w:sz="0" w:space="0" w:color="auto"/>
        <w:left w:val="none" w:sz="0" w:space="0" w:color="auto"/>
        <w:bottom w:val="none" w:sz="0" w:space="0" w:color="auto"/>
        <w:right w:val="none" w:sz="0" w:space="0" w:color="auto"/>
      </w:divBdr>
    </w:div>
    <w:div w:id="1974172118">
      <w:bodyDiv w:val="1"/>
      <w:marLeft w:val="0"/>
      <w:marRight w:val="0"/>
      <w:marTop w:val="0"/>
      <w:marBottom w:val="0"/>
      <w:divBdr>
        <w:top w:val="none" w:sz="0" w:space="0" w:color="auto"/>
        <w:left w:val="none" w:sz="0" w:space="0" w:color="auto"/>
        <w:bottom w:val="none" w:sz="0" w:space="0" w:color="auto"/>
        <w:right w:val="none" w:sz="0" w:space="0" w:color="auto"/>
      </w:divBdr>
    </w:div>
    <w:div w:id="212988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Naga City, Philippines</Company>
  <LinksUpToDate>false</LinksUpToDate>
  <CharactersWithSpaces>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Allen Dy</dc:creator>
  <cp:keywords/>
  <dc:description/>
  <cp:lastModifiedBy>Timothy Allen Dy</cp:lastModifiedBy>
  <cp:revision>2</cp:revision>
  <dcterms:created xsi:type="dcterms:W3CDTF">2014-02-11T02:57:00Z</dcterms:created>
  <dcterms:modified xsi:type="dcterms:W3CDTF">2014-02-11T02:57:00Z</dcterms:modified>
</cp:coreProperties>
</file>