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AF125E" w:rsidP="00CC2E3E">
      <w:pPr>
        <w:jc w:val="both"/>
      </w:pPr>
      <w:r>
        <w:t>Raymond JNC Cruz</w:t>
      </w:r>
      <w:r>
        <w:tab/>
      </w:r>
      <w:r>
        <w:tab/>
      </w:r>
      <w:r>
        <w:tab/>
      </w:r>
      <w:r>
        <w:tab/>
      </w:r>
      <w:r>
        <w:tab/>
      </w:r>
      <w:r>
        <w:tab/>
      </w:r>
      <w:r>
        <w:tab/>
      </w:r>
      <w:r>
        <w:tab/>
      </w:r>
      <w:r>
        <w:tab/>
        <w:t xml:space="preserve">   </w:t>
      </w:r>
      <w:r w:rsidR="00CC2E3E">
        <w:t>2/</w:t>
      </w:r>
      <w:r>
        <w:t>11</w:t>
      </w:r>
      <w:r w:rsidR="00CC2E3E">
        <w:t>/201</w:t>
      </w:r>
      <w:r>
        <w:t>4</w:t>
      </w:r>
    </w:p>
    <w:p w:rsidR="00CC2E3E" w:rsidRDefault="00CC2E3E" w:rsidP="00CC2E3E">
      <w:pPr>
        <w:jc w:val="both"/>
      </w:pPr>
      <w:r>
        <w:t>ITM 189 – X</w:t>
      </w:r>
    </w:p>
    <w:p w:rsidR="00CC2E3E" w:rsidRDefault="00C20A44" w:rsidP="00396EC7">
      <w:pPr>
        <w:pStyle w:val="Title"/>
      </w:pPr>
      <w:r w:rsidRPr="00AF125E">
        <w:t>Loyola Schools Parking Lot Management System</w:t>
      </w:r>
    </w:p>
    <w:p w:rsidR="00396EC7" w:rsidRDefault="00396EC7" w:rsidP="00396EC7">
      <w:pPr>
        <w:pStyle w:val="Heading1"/>
      </w:pPr>
      <w:r>
        <w:t>Introduction</w:t>
      </w:r>
    </w:p>
    <w:p w:rsidR="00396EC7" w:rsidRDefault="00AF125E" w:rsidP="00426B03">
      <w:pPr>
        <w:ind w:firstLine="720"/>
        <w:jc w:val="both"/>
      </w:pPr>
      <w:r w:rsidRPr="00AF125E">
        <w:t>Finding a parking spot is one of the everyday problems of an LS student. A typical student would enter each LS parking lot to find a spot, which takes a significant amount of time and fuel. This phenomenon is usually encountered by students which arrive at the campus during non-peak hours, by which then the parking lots are almost fully occupied.</w:t>
      </w:r>
    </w:p>
    <w:p w:rsidR="00B8152F" w:rsidRDefault="00AF125E" w:rsidP="00426B03">
      <w:pPr>
        <w:ind w:firstLine="720"/>
        <w:jc w:val="both"/>
      </w:pPr>
      <w:r w:rsidRPr="00AF125E">
        <w:t>Free parking slot counters placed in strategic areas will inform the student if there are remaining vacant slots in the parking lots. Availability indicators within the parking lot will direct the student to vacant spots, if there are any. This solution will save the student time and resources, which is invaluable to most LS students.</w:t>
      </w:r>
    </w:p>
    <w:p w:rsidR="00B8152F" w:rsidRDefault="00B8152F" w:rsidP="00396EC7">
      <w:pPr>
        <w:pStyle w:val="Heading1"/>
      </w:pPr>
      <w:r>
        <w:t>Technology</w:t>
      </w:r>
    </w:p>
    <w:p w:rsidR="00B8152F" w:rsidRDefault="00B8152F" w:rsidP="007856BF">
      <w:pPr>
        <w:pStyle w:val="Heading2"/>
      </w:pPr>
      <w:r w:rsidRPr="00E16607">
        <w:t>Parking Slot Counter</w:t>
      </w:r>
    </w:p>
    <w:p w:rsidR="00B8152F" w:rsidRPr="00E16607" w:rsidRDefault="00B8152F" w:rsidP="00B8152F">
      <w:pPr>
        <w:ind w:firstLine="720"/>
        <w:jc w:val="both"/>
      </w:pPr>
      <w:r>
        <w:t>The counters simply are LED displays that show the number of slots available in the parking lot. The LED displays are housed in a protective casing. The counters are interfaced with the overall system via underground protected cabling pipes.</w:t>
      </w:r>
    </w:p>
    <w:p w:rsidR="00B8152F" w:rsidRDefault="00B8152F" w:rsidP="007856BF">
      <w:pPr>
        <w:pStyle w:val="Heading2"/>
      </w:pPr>
      <w:r w:rsidRPr="00E16607">
        <w:t>Parking Slot Availability Indicator</w:t>
      </w:r>
    </w:p>
    <w:p w:rsidR="00B8152F" w:rsidRDefault="00B8152F" w:rsidP="00B8152F">
      <w:pPr>
        <w:ind w:firstLine="720"/>
        <w:jc w:val="both"/>
      </w:pPr>
      <w:r w:rsidRPr="00614243">
        <w:t>The availability indicators are composed of the LED indicator light, sensor, and protected cabling</w:t>
      </w:r>
      <w:r>
        <w:t xml:space="preserve"> pipes</w:t>
      </w:r>
      <w:r w:rsidRPr="00614243">
        <w:t>. The LED</w:t>
      </w:r>
      <w:r>
        <w:t xml:space="preserve"> indicator lights are mounted on top of a post, and emit a red or green light depending on its respective sensor’s input. The sensors use </w:t>
      </w:r>
      <w:r w:rsidR="009416BE">
        <w:t>infrared signals</w:t>
      </w:r>
      <w:r>
        <w:t xml:space="preserve"> to detect if a vehicle is occupying its respective parking slot. Both of these components, along with the parking slot counter, are linked via protected cabling pipes, which are mainly underground. The cables are encased in steel or PVC pipes to provide protection.</w:t>
      </w:r>
    </w:p>
    <w:p w:rsidR="00B8152F" w:rsidRDefault="00B8152F" w:rsidP="007856BF">
      <w:pPr>
        <w:pStyle w:val="Heading2"/>
      </w:pPr>
      <w:r>
        <w:t>Software</w:t>
      </w:r>
    </w:p>
    <w:p w:rsidR="00B8152F" w:rsidRPr="00FE0A83" w:rsidRDefault="00B8152F" w:rsidP="00B8152F">
      <w:pPr>
        <w:jc w:val="both"/>
      </w:pPr>
      <w:r>
        <w:tab/>
        <w:t xml:space="preserve">The system is administered through </w:t>
      </w:r>
      <w:proofErr w:type="gramStart"/>
      <w:r>
        <w:t>a management</w:t>
      </w:r>
      <w:proofErr w:type="gramEnd"/>
      <w:r>
        <w:t xml:space="preserve"> software installed in a terminal that is connected to the system’s infrastructure.</w:t>
      </w:r>
    </w:p>
    <w:p w:rsidR="00A90793" w:rsidRDefault="00A90793">
      <w:pPr>
        <w:rPr>
          <w:rFonts w:asciiTheme="majorHAnsi" w:eastAsiaTheme="majorEastAsia" w:hAnsiTheme="majorHAnsi" w:cstheme="majorBidi"/>
          <w:b/>
          <w:bCs/>
          <w:color w:val="365F91" w:themeColor="accent1" w:themeShade="BF"/>
          <w:sz w:val="28"/>
          <w:szCs w:val="28"/>
        </w:rPr>
      </w:pPr>
      <w:r>
        <w:br w:type="page"/>
      </w:r>
    </w:p>
    <w:p w:rsidR="00B8152F" w:rsidRDefault="00B8152F" w:rsidP="00396EC7">
      <w:pPr>
        <w:pStyle w:val="Heading1"/>
      </w:pPr>
      <w:r>
        <w:lastRenderedPageBreak/>
        <w:t>Cost Benefit Analysis</w:t>
      </w:r>
    </w:p>
    <w:tbl>
      <w:tblPr>
        <w:tblW w:w="9503" w:type="dxa"/>
        <w:tblInd w:w="93" w:type="dxa"/>
        <w:tblLook w:val="04A0"/>
      </w:tblPr>
      <w:tblGrid>
        <w:gridCol w:w="1860"/>
        <w:gridCol w:w="1511"/>
        <w:gridCol w:w="222"/>
        <w:gridCol w:w="1820"/>
        <w:gridCol w:w="100"/>
        <w:gridCol w:w="50"/>
        <w:gridCol w:w="2053"/>
        <w:gridCol w:w="2040"/>
      </w:tblGrid>
      <w:tr w:rsidR="00B8152F" w:rsidRPr="00F735A5" w:rsidTr="00123EE0">
        <w:trPr>
          <w:gridAfter w:val="3"/>
          <w:wAfter w:w="4143" w:type="dxa"/>
          <w:trHeight w:val="66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sz w:val="24"/>
                <w:szCs w:val="24"/>
              </w:rPr>
            </w:pPr>
            <w:r w:rsidRPr="00F735A5">
              <w:rPr>
                <w:rFonts w:ascii="Calibri" w:eastAsia="Times New Roman" w:hAnsi="Calibri" w:cs="Times New Roman"/>
                <w:b/>
                <w:bCs/>
                <w:color w:val="000000"/>
                <w:sz w:val="24"/>
                <w:szCs w:val="24"/>
              </w:rPr>
              <w:t>Cost(Monthly)</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Development</w:t>
            </w:r>
          </w:p>
        </w:tc>
        <w:tc>
          <w:tcPr>
            <w:tcW w:w="192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Production</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Server</w:t>
            </w:r>
          </w:p>
        </w:tc>
        <w:tc>
          <w:tcPr>
            <w:tcW w:w="15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Php2,500.00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Workstation</w:t>
            </w:r>
          </w:p>
        </w:tc>
        <w:tc>
          <w:tcPr>
            <w:tcW w:w="1580" w:type="dxa"/>
            <w:gridSpan w:val="2"/>
            <w:tcBorders>
              <w:top w:val="nil"/>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Php1,666.67</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Infrared Sensors</w:t>
            </w:r>
          </w:p>
        </w:tc>
        <w:tc>
          <w:tcPr>
            <w:tcW w:w="1580" w:type="dxa"/>
            <w:gridSpan w:val="2"/>
            <w:tcBorders>
              <w:top w:val="nil"/>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Php10.42</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Microcontrollers</w:t>
            </w:r>
          </w:p>
        </w:tc>
        <w:tc>
          <w:tcPr>
            <w:tcW w:w="1580" w:type="dxa"/>
            <w:gridSpan w:val="2"/>
            <w:tcBorders>
              <w:top w:val="nil"/>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Php3,304.17</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Cabling</w:t>
            </w:r>
          </w:p>
        </w:tc>
        <w:tc>
          <w:tcPr>
            <w:tcW w:w="1580" w:type="dxa"/>
            <w:gridSpan w:val="2"/>
            <w:tcBorders>
              <w:top w:val="nil"/>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Php527.04</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gridAfter w:val="3"/>
          <w:wAfter w:w="4143" w:type="dxa"/>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Personnel</w:t>
            </w:r>
          </w:p>
        </w:tc>
        <w:tc>
          <w:tcPr>
            <w:tcW w:w="1580" w:type="dxa"/>
            <w:gridSpan w:val="2"/>
            <w:tcBorders>
              <w:top w:val="nil"/>
              <w:left w:val="single" w:sz="4" w:space="0" w:color="auto"/>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Php13,500.00</w:t>
            </w:r>
          </w:p>
        </w:tc>
      </w:tr>
      <w:tr w:rsidR="00B8152F" w:rsidRPr="00F735A5" w:rsidTr="00123EE0">
        <w:trPr>
          <w:trHeight w:val="315"/>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4023" w:type="dxa"/>
            <w:gridSpan w:val="4"/>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sz w:val="24"/>
                <w:szCs w:val="24"/>
              </w:rPr>
            </w:pPr>
            <w:r w:rsidRPr="00F735A5">
              <w:rPr>
                <w:rFonts w:ascii="Calibri" w:eastAsia="Times New Roman" w:hAnsi="Calibri" w:cs="Times New Roman"/>
                <w:b/>
                <w:bCs/>
                <w:color w:val="000000"/>
                <w:sz w:val="24"/>
                <w:szCs w:val="24"/>
              </w:rPr>
              <w:t>Benefit(Monthly)</w:t>
            </w: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Students</w:t>
            </w: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i/>
                <w:iCs/>
                <w:color w:val="000000"/>
              </w:rPr>
            </w:pPr>
            <w:r w:rsidRPr="00F735A5">
              <w:rPr>
                <w:rFonts w:ascii="Calibri" w:eastAsia="Times New Roman" w:hAnsi="Calibri" w:cs="Times New Roman"/>
                <w:i/>
                <w:iCs/>
                <w:color w:val="000000"/>
              </w:rPr>
              <w:t>Total</w:t>
            </w: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8000</w:t>
            </w: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Category</w:t>
            </w:r>
          </w:p>
        </w:tc>
        <w:tc>
          <w:tcPr>
            <w:tcW w:w="1580" w:type="dxa"/>
            <w:gridSpan w:val="2"/>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Total units per category</w:t>
            </w: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Estimated Sales</w:t>
            </w: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Tuition Rate Increase</w:t>
            </w:r>
          </w:p>
        </w:tc>
        <w:tc>
          <w:tcPr>
            <w:tcW w:w="204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b/>
                <w:bCs/>
                <w:color w:val="000000"/>
              </w:rPr>
            </w:pPr>
            <w:r w:rsidRPr="00F735A5">
              <w:rPr>
                <w:rFonts w:ascii="Calibri" w:eastAsia="Times New Roman" w:hAnsi="Calibri" w:cs="Times New Roman"/>
                <w:b/>
                <w:bCs/>
                <w:color w:val="000000"/>
              </w:rPr>
              <w:t>Revenue per Month</w:t>
            </w: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Students</w:t>
            </w: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8000</w:t>
            </w: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Php133,333,333.33</w:t>
            </w: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0.1%</w:t>
            </w: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Php133,333.33</w:t>
            </w: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trHeight w:val="300"/>
        </w:trPr>
        <w:tc>
          <w:tcPr>
            <w:tcW w:w="186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580"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single" w:sz="4" w:space="0" w:color="auto"/>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w:t>
            </w:r>
          </w:p>
        </w:tc>
      </w:tr>
      <w:tr w:rsidR="00B8152F" w:rsidRPr="00F735A5" w:rsidTr="00123EE0">
        <w:trPr>
          <w:trHeight w:val="315"/>
        </w:trPr>
        <w:tc>
          <w:tcPr>
            <w:tcW w:w="344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Total Benefit (Monthly)</w:t>
            </w:r>
          </w:p>
        </w:tc>
        <w:tc>
          <w:tcPr>
            <w:tcW w:w="197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53"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2040" w:type="dxa"/>
            <w:tcBorders>
              <w:top w:val="nil"/>
              <w:left w:val="nil"/>
              <w:bottom w:val="double" w:sz="6" w:space="0" w:color="auto"/>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b/>
                <w:bCs/>
                <w:color w:val="000000"/>
              </w:rPr>
            </w:pPr>
            <w:r w:rsidRPr="00F735A5">
              <w:rPr>
                <w:rFonts w:ascii="Calibri" w:eastAsia="Times New Roman" w:hAnsi="Calibri" w:cs="Times New Roman"/>
                <w:b/>
                <w:bCs/>
                <w:color w:val="000000"/>
              </w:rPr>
              <w:t>Php133,333.33</w:t>
            </w:r>
          </w:p>
        </w:tc>
      </w:tr>
      <w:tr w:rsidR="00B8152F" w:rsidRPr="00F735A5" w:rsidTr="00123EE0">
        <w:trPr>
          <w:gridAfter w:val="4"/>
          <w:wAfter w:w="4243" w:type="dxa"/>
          <w:trHeight w:val="300"/>
        </w:trPr>
        <w:tc>
          <w:tcPr>
            <w:tcW w:w="344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Development Period</w:t>
            </w:r>
          </w:p>
        </w:tc>
        <w:tc>
          <w:tcPr>
            <w:tcW w:w="18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8</w:t>
            </w:r>
          </w:p>
        </w:tc>
      </w:tr>
      <w:tr w:rsidR="00B8152F" w:rsidRPr="00F735A5" w:rsidTr="00123EE0">
        <w:trPr>
          <w:gridAfter w:val="4"/>
          <w:wAfter w:w="4243" w:type="dxa"/>
          <w:trHeight w:val="300"/>
        </w:trPr>
        <w:tc>
          <w:tcPr>
            <w:tcW w:w="3371"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Interest rate</w:t>
            </w:r>
          </w:p>
        </w:tc>
        <w:tc>
          <w:tcPr>
            <w:tcW w:w="69"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8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0.05</w:t>
            </w:r>
          </w:p>
        </w:tc>
      </w:tr>
      <w:tr w:rsidR="00B8152F" w:rsidRPr="00F735A5" w:rsidTr="00123EE0">
        <w:trPr>
          <w:gridAfter w:val="4"/>
          <w:wAfter w:w="4243" w:type="dxa"/>
          <w:trHeight w:val="300"/>
        </w:trPr>
        <w:tc>
          <w:tcPr>
            <w:tcW w:w="344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Projected Changes(Annual)</w:t>
            </w:r>
          </w:p>
        </w:tc>
        <w:tc>
          <w:tcPr>
            <w:tcW w:w="18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r>
      <w:tr w:rsidR="00B8152F" w:rsidRPr="00F735A5" w:rsidTr="00123EE0">
        <w:trPr>
          <w:gridAfter w:val="4"/>
          <w:wAfter w:w="4243" w:type="dxa"/>
          <w:trHeight w:val="300"/>
        </w:trPr>
        <w:tc>
          <w:tcPr>
            <w:tcW w:w="3371" w:type="dxa"/>
            <w:gridSpan w:val="2"/>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xml:space="preserve">      Production Cost</w:t>
            </w:r>
          </w:p>
        </w:tc>
        <w:tc>
          <w:tcPr>
            <w:tcW w:w="69"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p>
        </w:tc>
        <w:tc>
          <w:tcPr>
            <w:tcW w:w="18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0.04</w:t>
            </w:r>
          </w:p>
        </w:tc>
      </w:tr>
      <w:tr w:rsidR="00B8152F" w:rsidRPr="00F735A5" w:rsidTr="00123EE0">
        <w:trPr>
          <w:gridAfter w:val="4"/>
          <w:wAfter w:w="4243" w:type="dxa"/>
          <w:trHeight w:val="300"/>
        </w:trPr>
        <w:tc>
          <w:tcPr>
            <w:tcW w:w="3440" w:type="dxa"/>
            <w:gridSpan w:val="3"/>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rPr>
            </w:pPr>
            <w:r w:rsidRPr="00F735A5">
              <w:rPr>
                <w:rFonts w:ascii="Calibri" w:eastAsia="Times New Roman" w:hAnsi="Calibri" w:cs="Times New Roman"/>
                <w:color w:val="000000"/>
              </w:rPr>
              <w:t xml:space="preserve">      Production Benefit</w:t>
            </w:r>
          </w:p>
        </w:tc>
        <w:tc>
          <w:tcPr>
            <w:tcW w:w="18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rPr>
            </w:pPr>
            <w:r w:rsidRPr="00F735A5">
              <w:rPr>
                <w:rFonts w:ascii="Calibri" w:eastAsia="Times New Roman" w:hAnsi="Calibri" w:cs="Times New Roman"/>
                <w:color w:val="000000"/>
              </w:rPr>
              <w:t>0.06</w:t>
            </w:r>
          </w:p>
        </w:tc>
      </w:tr>
    </w:tbl>
    <w:p w:rsidR="00B8152F" w:rsidRDefault="00B8152F" w:rsidP="00B8152F"/>
    <w:p w:rsidR="00B8152F" w:rsidRDefault="00B8152F" w:rsidP="00B8152F">
      <w:r>
        <w:br w:type="page"/>
      </w:r>
    </w:p>
    <w:tbl>
      <w:tblPr>
        <w:tblW w:w="9880" w:type="dxa"/>
        <w:tblInd w:w="93" w:type="dxa"/>
        <w:tblLook w:val="04A0"/>
      </w:tblPr>
      <w:tblGrid>
        <w:gridCol w:w="2200"/>
        <w:gridCol w:w="1220"/>
        <w:gridCol w:w="1300"/>
        <w:gridCol w:w="1280"/>
        <w:gridCol w:w="1280"/>
        <w:gridCol w:w="1300"/>
        <w:gridCol w:w="1300"/>
      </w:tblGrid>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lastRenderedPageBreak/>
              <w:t>Projected Costs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1</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2</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4</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5</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Server</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20000.00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Workstation</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13333.33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Infrared Sensors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83.33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Microcontrollers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26433.33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Cabling</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4216.33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Personnel</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162000.00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168480.00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175219.20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182227.97</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189517.09</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r>
      <w:tr w:rsidR="00B8152F" w:rsidRPr="00F735A5" w:rsidTr="00123EE0">
        <w:trPr>
          <w:trHeight w:val="315"/>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Annual Costs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64066.33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162000.00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168480.00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175219.20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182227.97</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189517.09</w:t>
            </w:r>
          </w:p>
        </w:tc>
      </w:tr>
      <w:tr w:rsidR="00B8152F" w:rsidRPr="00F735A5" w:rsidTr="00123EE0">
        <w:trPr>
          <w:trHeight w:val="300"/>
        </w:trPr>
        <w:tc>
          <w:tcPr>
            <w:tcW w:w="22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Annual Costs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64066.33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154285.71</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152816.33</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151360.93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149919.40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148491.60</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Cumulative Costs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64066.33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218352.05</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371168.37</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522529.31</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672448.71</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820940.30</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Projected Benefits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1</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2</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4</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Year 5</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Annual Gross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1600000.00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1696000.00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1797760.00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1905625.60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2019963.14</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Annual Gross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1523809.52</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1538322.00</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1552972.68</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1567762.90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1582693.97</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Cumulative Gross</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1523809.52</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3062131.52</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4615104.20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6182867.10</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7765561.07</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Annual Net</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(64066.33)</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1438000.00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1527520.00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1622540.80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1723397.63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1830446.05 </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Annual Net</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(61015.56)</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1304308.39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1319529.21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1401611.75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1417843.50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1434202.38 </w:t>
            </w:r>
          </w:p>
        </w:tc>
      </w:tr>
      <w:tr w:rsidR="00B8152F" w:rsidRPr="00F735A5" w:rsidTr="00123EE0">
        <w:trPr>
          <w:trHeight w:val="300"/>
        </w:trPr>
        <w:tc>
          <w:tcPr>
            <w:tcW w:w="2200" w:type="dxa"/>
            <w:tcBorders>
              <w:top w:val="nil"/>
              <w:left w:val="nil"/>
              <w:bottom w:val="nil"/>
              <w:right w:val="nil"/>
            </w:tcBorders>
            <w:shd w:val="clear" w:color="auto" w:fill="auto"/>
            <w:vAlign w:val="bottom"/>
            <w:hideMark/>
          </w:tcPr>
          <w:p w:rsidR="00B8152F" w:rsidRPr="00F735A5" w:rsidRDefault="00B8152F" w:rsidP="00123EE0">
            <w:pPr>
              <w:spacing w:after="0" w:line="240" w:lineRule="auto"/>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NPV of Cumulative Net</w:t>
            </w:r>
          </w:p>
        </w:tc>
        <w:tc>
          <w:tcPr>
            <w:tcW w:w="122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(61015.56)</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1243292.83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2562822.04 </w:t>
            </w:r>
          </w:p>
        </w:tc>
        <w:tc>
          <w:tcPr>
            <w:tcW w:w="128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3964433.79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5382277.29 </w:t>
            </w:r>
          </w:p>
        </w:tc>
        <w:tc>
          <w:tcPr>
            <w:tcW w:w="1300" w:type="dxa"/>
            <w:tcBorders>
              <w:top w:val="nil"/>
              <w:left w:val="nil"/>
              <w:bottom w:val="nil"/>
              <w:right w:val="nil"/>
            </w:tcBorders>
            <w:shd w:val="clear" w:color="auto" w:fill="auto"/>
            <w:noWrap/>
            <w:vAlign w:val="bottom"/>
            <w:hideMark/>
          </w:tcPr>
          <w:p w:rsidR="00B8152F" w:rsidRPr="00F735A5" w:rsidRDefault="00B8152F" w:rsidP="00123EE0">
            <w:pPr>
              <w:spacing w:after="0" w:line="240" w:lineRule="auto"/>
              <w:jc w:val="right"/>
              <w:rPr>
                <w:rFonts w:ascii="Calibri" w:eastAsia="Times New Roman" w:hAnsi="Calibri" w:cs="Times New Roman"/>
                <w:color w:val="000000"/>
                <w:sz w:val="20"/>
                <w:szCs w:val="20"/>
              </w:rPr>
            </w:pPr>
            <w:r w:rsidRPr="00F735A5">
              <w:rPr>
                <w:rFonts w:ascii="Calibri" w:eastAsia="Times New Roman" w:hAnsi="Calibri" w:cs="Times New Roman"/>
                <w:color w:val="000000"/>
                <w:sz w:val="20"/>
                <w:szCs w:val="20"/>
              </w:rPr>
              <w:t xml:space="preserve">6816479.66 </w:t>
            </w:r>
          </w:p>
        </w:tc>
      </w:tr>
    </w:tbl>
    <w:p w:rsidR="00B8152F" w:rsidRDefault="00B8152F" w:rsidP="00B8152F"/>
    <w:p w:rsidR="00A81AE9" w:rsidRDefault="00A81AE9" w:rsidP="00A81AE9">
      <w:pPr>
        <w:ind w:left="720" w:hanging="720"/>
        <w:jc w:val="both"/>
      </w:pPr>
    </w:p>
    <w:sectPr w:rsidR="00A81AE9"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562B8"/>
    <w:multiLevelType w:val="hybridMultilevel"/>
    <w:tmpl w:val="1694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C2E3E"/>
    <w:rsid w:val="001616AA"/>
    <w:rsid w:val="00252338"/>
    <w:rsid w:val="002C19E6"/>
    <w:rsid w:val="00317CE6"/>
    <w:rsid w:val="00396EC7"/>
    <w:rsid w:val="00426B03"/>
    <w:rsid w:val="00666FC0"/>
    <w:rsid w:val="007856BF"/>
    <w:rsid w:val="00810664"/>
    <w:rsid w:val="009416BE"/>
    <w:rsid w:val="009A2DEB"/>
    <w:rsid w:val="00A81AE9"/>
    <w:rsid w:val="00A90793"/>
    <w:rsid w:val="00AE4679"/>
    <w:rsid w:val="00AF125E"/>
    <w:rsid w:val="00B8152F"/>
    <w:rsid w:val="00C20A44"/>
    <w:rsid w:val="00C55705"/>
    <w:rsid w:val="00CC2E3E"/>
    <w:rsid w:val="00D8671B"/>
    <w:rsid w:val="00E03669"/>
    <w:rsid w:val="00E656EA"/>
    <w:rsid w:val="00F0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paragraph" w:styleId="Heading1">
    <w:name w:val="heading 1"/>
    <w:basedOn w:val="Normal"/>
    <w:next w:val="Normal"/>
    <w:link w:val="Heading1Char"/>
    <w:uiPriority w:val="9"/>
    <w:qFormat/>
    <w:rsid w:val="00396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E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6EC7"/>
    <w:pPr>
      <w:ind w:left="720"/>
      <w:contextualSpacing/>
    </w:pPr>
  </w:style>
  <w:style w:type="character" w:customStyle="1" w:styleId="Heading1Char">
    <w:name w:val="Heading 1 Char"/>
    <w:basedOn w:val="DefaultParagraphFont"/>
    <w:link w:val="Heading1"/>
    <w:uiPriority w:val="9"/>
    <w:rsid w:val="00396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6B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20</cp:revision>
  <dcterms:created xsi:type="dcterms:W3CDTF">2014-02-10T23:59:00Z</dcterms:created>
  <dcterms:modified xsi:type="dcterms:W3CDTF">2014-02-11T00:11:00Z</dcterms:modified>
</cp:coreProperties>
</file>