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01" w:rsidRPr="00F50719" w:rsidRDefault="00F50719" w:rsidP="00F50719">
      <w:pPr>
        <w:jc w:val="center"/>
        <w:rPr>
          <w:rFonts w:ascii="Arial" w:hAnsi="Arial" w:cs="Arial"/>
          <w:b/>
        </w:rPr>
      </w:pPr>
      <w:r w:rsidRPr="00F50719">
        <w:rPr>
          <w:rFonts w:ascii="Arial" w:hAnsi="Arial" w:cs="Arial"/>
          <w:b/>
        </w:rPr>
        <w:t xml:space="preserve">Guide Questions for </w:t>
      </w:r>
      <w:r>
        <w:rPr>
          <w:rFonts w:ascii="Arial" w:hAnsi="Arial" w:cs="Arial"/>
          <w:b/>
        </w:rPr>
        <w:t>“</w:t>
      </w:r>
      <w:r w:rsidR="008B1201" w:rsidRPr="00F50719">
        <w:rPr>
          <w:rFonts w:ascii="Arial" w:hAnsi="Arial" w:cs="Arial"/>
          <w:b/>
        </w:rPr>
        <w:t>IT Doesn’t Matter</w:t>
      </w:r>
      <w:r>
        <w:rPr>
          <w:rFonts w:ascii="Arial" w:hAnsi="Arial" w:cs="Arial"/>
          <w:b/>
        </w:rPr>
        <w:t>”</w:t>
      </w:r>
    </w:p>
    <w:p w:rsidR="008B1201" w:rsidRDefault="008B1201">
      <w:pPr>
        <w:rPr>
          <w:rFonts w:ascii="Arial" w:hAnsi="Arial" w:cs="Arial"/>
        </w:rPr>
      </w:pPr>
    </w:p>
    <w:p w:rsidR="00F50719" w:rsidRPr="008B1201" w:rsidRDefault="00F50719">
      <w:pPr>
        <w:rPr>
          <w:rFonts w:ascii="Arial" w:hAnsi="Arial" w:cs="Arial"/>
        </w:rPr>
      </w:pPr>
    </w:p>
    <w:p w:rsidR="008B1201" w:rsidRDefault="008B1201" w:rsidP="008B120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Why is the distinction between Infrastructural Technologies and Proprietary Technologies critical for Nicholas Carr?</w:t>
      </w:r>
    </w:p>
    <w:p w:rsidR="008B1201" w:rsidRDefault="008B1201" w:rsidP="008B120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Based on the article, what are they key assertion (contentions/claims) of Nicholas Carr?</w:t>
      </w:r>
    </w:p>
    <w:p w:rsidR="008B1201" w:rsidRDefault="008B1201" w:rsidP="008B120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you agree or disagree with the assertions?  Why?  Cite a situation or case that confirms or rejects the assertions.</w:t>
      </w:r>
    </w:p>
    <w:p w:rsidR="008B1201" w:rsidRDefault="008B1201" w:rsidP="008B120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you agree or disagree with Nicholas Carr’s recommendations?  (From Offense to Defense)</w:t>
      </w:r>
      <w:r w:rsidR="00F50719">
        <w:rPr>
          <w:rFonts w:ascii="Arial" w:hAnsi="Arial" w:cs="Arial"/>
        </w:rPr>
        <w:t xml:space="preserve">  Why?  </w:t>
      </w:r>
    </w:p>
    <w:p w:rsidR="00F50719" w:rsidRDefault="00F50719" w:rsidP="008B120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If we follow Nicholas Carr’s train of thought, where does a company get it’s Competitive Advantage?  Do you agree with it or not?</w:t>
      </w:r>
    </w:p>
    <w:p w:rsidR="00F50719" w:rsidRDefault="00F50719" w:rsidP="00F50719">
      <w:pPr>
        <w:ind w:left="360"/>
        <w:rPr>
          <w:rFonts w:ascii="Arial" w:hAnsi="Arial" w:cs="Arial"/>
        </w:rPr>
      </w:pPr>
    </w:p>
    <w:p w:rsidR="00F50719" w:rsidRDefault="00F50719" w:rsidP="008B1201">
      <w:pPr>
        <w:ind w:left="360"/>
        <w:rPr>
          <w:rFonts w:ascii="Arial" w:hAnsi="Arial" w:cs="Arial"/>
        </w:rPr>
      </w:pPr>
    </w:p>
    <w:p w:rsidR="00F50719" w:rsidRDefault="00F50719" w:rsidP="00F50719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Guide Questions for “Getting IT Right”</w:t>
      </w:r>
    </w:p>
    <w:p w:rsidR="00F50719" w:rsidRDefault="00F50719" w:rsidP="00F50719">
      <w:pPr>
        <w:ind w:left="360"/>
        <w:rPr>
          <w:rFonts w:ascii="Arial" w:hAnsi="Arial" w:cs="Arial"/>
          <w:b/>
        </w:rPr>
      </w:pPr>
    </w:p>
    <w:p w:rsidR="00F50719" w:rsidRDefault="00F50719" w:rsidP="00F50719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How does the recommendations of this article tie up to the article of Nicholas Carr?</w:t>
      </w:r>
    </w:p>
    <w:p w:rsidR="003F328C" w:rsidRDefault="003F328C" w:rsidP="00F50719">
      <w:pPr>
        <w:ind w:left="360"/>
        <w:jc w:val="center"/>
        <w:rPr>
          <w:rFonts w:ascii="Arial" w:hAnsi="Arial" w:cs="Arial"/>
        </w:rPr>
      </w:pPr>
    </w:p>
    <w:p w:rsidR="003F328C" w:rsidRDefault="003F328C" w:rsidP="00F50719">
      <w:pPr>
        <w:ind w:left="360"/>
        <w:jc w:val="center"/>
        <w:rPr>
          <w:rFonts w:ascii="Arial" w:hAnsi="Arial" w:cs="Arial"/>
        </w:rPr>
      </w:pPr>
    </w:p>
    <w:p w:rsidR="003F328C" w:rsidRDefault="003F328C" w:rsidP="00F50719">
      <w:pPr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Overall:</w:t>
      </w:r>
    </w:p>
    <w:p w:rsidR="003F328C" w:rsidRDefault="003F328C" w:rsidP="00F50719">
      <w:pPr>
        <w:ind w:left="360"/>
        <w:jc w:val="center"/>
        <w:rPr>
          <w:rFonts w:ascii="Arial" w:hAnsi="Arial" w:cs="Arial"/>
        </w:rPr>
      </w:pPr>
    </w:p>
    <w:p w:rsidR="003F328C" w:rsidRPr="003F328C" w:rsidRDefault="003F328C" w:rsidP="00F50719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Written in 2003, how do these two article ring true in today’s IT atmosphere, a decade later?                  </w:t>
      </w:r>
    </w:p>
    <w:p w:rsidR="00F50719" w:rsidRDefault="00F50719" w:rsidP="00F50719">
      <w:pPr>
        <w:ind w:left="360"/>
        <w:rPr>
          <w:rFonts w:ascii="Arial" w:hAnsi="Arial" w:cs="Arial"/>
        </w:rPr>
      </w:pPr>
    </w:p>
    <w:p w:rsidR="00F50719" w:rsidRPr="00F50719" w:rsidRDefault="00F50719" w:rsidP="00F50719">
      <w:pPr>
        <w:ind w:left="360"/>
        <w:rPr>
          <w:rFonts w:ascii="Arial" w:hAnsi="Arial" w:cs="Arial"/>
        </w:rPr>
      </w:pPr>
    </w:p>
    <w:sectPr w:rsidR="00F50719" w:rsidRPr="00F50719" w:rsidSect="003D42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95" w:rsidRDefault="00DF6C95">
      <w:r>
        <w:separator/>
      </w:r>
    </w:p>
  </w:endnote>
  <w:endnote w:type="continuationSeparator" w:id="0">
    <w:p w:rsidR="00DF6C95" w:rsidRDefault="00DF6C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95" w:rsidRDefault="00DF6C95">
      <w:r>
        <w:separator/>
      </w:r>
    </w:p>
  </w:footnote>
  <w:footnote w:type="continuationSeparator" w:id="0">
    <w:p w:rsidR="00DF6C95" w:rsidRDefault="00DF6C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A526C"/>
    <w:multiLevelType w:val="hybridMultilevel"/>
    <w:tmpl w:val="9208C024"/>
    <w:lvl w:ilvl="0" w:tplc="E904C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1201"/>
    <w:rsid w:val="003D4224"/>
    <w:rsid w:val="003F328C"/>
    <w:rsid w:val="00444140"/>
    <w:rsid w:val="008B1201"/>
    <w:rsid w:val="00C02A06"/>
    <w:rsid w:val="00C27EE3"/>
    <w:rsid w:val="00DF6C95"/>
    <w:rsid w:val="00F50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D422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12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1201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 Questions for “IT Doesn’t Matter”</vt:lpstr>
    </vt:vector>
  </TitlesOfParts>
  <Company>Professional</Company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Questions for “IT Doesn’t Matter”</dc:title>
  <dc:creator>Bong Olpoc</dc:creator>
  <cp:lastModifiedBy>Bong</cp:lastModifiedBy>
  <cp:revision>3</cp:revision>
  <dcterms:created xsi:type="dcterms:W3CDTF">2013-11-05T03:43:00Z</dcterms:created>
  <dcterms:modified xsi:type="dcterms:W3CDTF">2013-11-05T03:56:00Z</dcterms:modified>
</cp:coreProperties>
</file>