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Step 8 Simple Explanation: HTML Visual Report</w:t>
      </w:r>
    </w:p>
    <w:p>
      <w:pPr>
        <w:spacing w:after="280"/>
      </w:pPr>
      <w:r>
        <w:rPr>
          <w:color w:val="555555"/>
          <w:sz w:val="20"/>
        </w:rPr>
        <w:t>A simple visual page for checking what the bot remembers</w:t>
      </w:r>
    </w:p>
    <w:p>
      <w:pPr>
        <w:pStyle w:val="Heading1"/>
      </w:pPr>
      <w:r>
        <w:t>In Plain English</w:t>
      </w:r>
    </w:p>
    <w:p>
      <w:r>
        <w:t>Step 8 creates a normal HTML page showing each remembered object with an image and useful details.</w:t>
      </w:r>
    </w:p>
    <w:p>
      <w:pPr>
        <w:pStyle w:val="Heading1"/>
      </w:pPr>
      <w:r>
        <w:t>How You Use It</w:t>
      </w:r>
    </w:p>
    <w:p>
      <w:r>
        <w:rPr>
          <w:rFonts w:ascii="Consolas" w:hAnsi="Consolas"/>
          <w:sz w:val="18"/>
        </w:rPr>
        <w:t>python -m evm.cli report data\runs\phone_room_scan</w:t>
      </w:r>
    </w:p>
    <w:p>
      <w:r>
        <w:t>Then open report.html inside that run folder.</w:t>
      </w:r>
    </w:p>
    <w:p>
      <w:pPr>
        <w:pStyle w:val="Heading1"/>
      </w:pPr>
      <w:r>
        <w:t>Why This Matters</w:t>
      </w:r>
    </w:p>
    <w:p>
      <w:pPr>
        <w:pStyle w:val="ListBullet"/>
      </w:pPr>
      <w:r>
        <w:t>You can see what the bot remembers without opening JSON files.</w:t>
      </w:r>
    </w:p>
    <w:p>
      <w:pPr>
        <w:pStyle w:val="ListBullet"/>
      </w:pPr>
      <w:r>
        <w:t>The evidence image makes wrong detections easier to spot.</w:t>
      </w:r>
    </w:p>
    <w:p>
      <w:pPr>
        <w:pStyle w:val="ListBullet"/>
      </w:pPr>
      <w:r>
        <w:t>This is a first step toward a real app interface later.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