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32D26D" w14:textId="77777777" w:rsidR="00376432" w:rsidRDefault="00376432" w:rsidP="00376432">
      <w:pPr>
        <w:ind w:firstLine="720"/>
        <w:jc w:val="center"/>
        <w:rPr>
          <w:b/>
          <w:sz w:val="28"/>
          <w:szCs w:val="28"/>
        </w:rPr>
      </w:pPr>
      <w:r w:rsidRPr="00D46337">
        <w:rPr>
          <w:b/>
          <w:sz w:val="28"/>
          <w:szCs w:val="28"/>
        </w:rPr>
        <w:t>Energy modeling of the EGFR pathway</w:t>
      </w:r>
    </w:p>
    <w:p w14:paraId="72BF6295" w14:textId="77777777" w:rsidR="0083499B" w:rsidRPr="0083499B" w:rsidRDefault="0083499B" w:rsidP="0083499B">
      <w:pPr>
        <w:ind w:firstLine="720"/>
        <w:rPr>
          <w:b/>
        </w:rPr>
      </w:pPr>
    </w:p>
    <w:p w14:paraId="3335D6CF" w14:textId="77777777" w:rsidR="00930AA1" w:rsidRPr="00295156" w:rsidRDefault="0083499B">
      <w:pPr>
        <w:rPr>
          <w:b/>
          <w:bCs/>
          <w:sz w:val="26"/>
          <w:szCs w:val="26"/>
        </w:rPr>
      </w:pPr>
      <w:r w:rsidRPr="00295156">
        <w:rPr>
          <w:b/>
          <w:bCs/>
          <w:sz w:val="26"/>
          <w:szCs w:val="26"/>
        </w:rPr>
        <w:t>Abstract:</w:t>
      </w:r>
    </w:p>
    <w:p w14:paraId="337E842A" w14:textId="77777777" w:rsidR="0083499B" w:rsidRDefault="0083499B">
      <w:pPr>
        <w:rPr>
          <w:b/>
          <w:bCs/>
        </w:rPr>
      </w:pPr>
    </w:p>
    <w:p w14:paraId="17A1053E" w14:textId="77777777" w:rsidR="0083499B" w:rsidRDefault="000378DB">
      <w:pPr>
        <w:rPr>
          <w:b/>
          <w:bCs/>
          <w:sz w:val="26"/>
          <w:szCs w:val="26"/>
        </w:rPr>
      </w:pPr>
      <w:r w:rsidRPr="00295156">
        <w:rPr>
          <w:b/>
          <w:bCs/>
          <w:sz w:val="26"/>
          <w:szCs w:val="26"/>
        </w:rPr>
        <w:t>Introdu</w:t>
      </w:r>
      <w:r w:rsidR="0083499B" w:rsidRPr="00295156">
        <w:rPr>
          <w:b/>
          <w:bCs/>
          <w:sz w:val="26"/>
          <w:szCs w:val="26"/>
        </w:rPr>
        <w:t>ction:</w:t>
      </w:r>
    </w:p>
    <w:p w14:paraId="1752E807" w14:textId="77777777" w:rsidR="00B01BD2" w:rsidRDefault="00B01BD2" w:rsidP="004B3C82">
      <w:pPr>
        <w:spacing w:line="276" w:lineRule="auto"/>
      </w:pPr>
    </w:p>
    <w:p w14:paraId="629C197A" w14:textId="77777777" w:rsidR="00AF6847" w:rsidRDefault="00DA2D6D" w:rsidP="004B3C82">
      <w:pPr>
        <w:spacing w:line="276" w:lineRule="auto"/>
      </w:pPr>
      <w:r w:rsidRPr="00DA2D6D">
        <w:t xml:space="preserve">The Epidermal Growth Factor Receptor (EGFR) signaling is a significant signal transduction pathway actively involved in the cellular </w:t>
      </w:r>
      <w:r w:rsidR="00673F49" w:rsidRPr="00DA2D6D">
        <w:t>development</w:t>
      </w:r>
      <w:r w:rsidRPr="00DA2D6D">
        <w:t>, proliferation, and differentiation</w:t>
      </w:r>
      <w:r w:rsidR="00A202DF">
        <w:t xml:space="preserve"> </w:t>
      </w:r>
      <w:r w:rsidR="00A202DF" w:rsidRPr="00DA2D6D">
        <w:t>regulations</w:t>
      </w:r>
      <w:r w:rsidRPr="00DA2D6D">
        <w:t xml:space="preserve"> </w:t>
      </w:r>
      <w:r w:rsidR="006134BC">
        <w:fldChar w:fldCharType="begin"/>
      </w:r>
      <w:r w:rsidR="006134BC">
        <w:instrText xml:space="preserve"> ADDIN EN.CITE &lt;EndNote&gt;&lt;Cite&gt;&lt;Author&gt;Herbst&lt;/Author&gt;&lt;Year&gt;2004&lt;/Year&gt;&lt;RecNum&gt;9&lt;/RecNum&gt;&lt;DisplayText&gt;[1, 2]&lt;/DisplayText&gt;&lt;record&gt;&lt;rec-number&gt;9&lt;/rec-number&gt;&lt;foreign-keys&gt;&lt;key app="EN" db-id="d2twxdvxwp5pf2e9vx1vr50pxz0atvrp5tzs" timestamp="1674151460"&gt;9&lt;/key&gt;&lt;/foreign-keys&gt;&lt;ref-type name="Journal Article"&gt;17&lt;/ref-type&gt;&lt;contributors&gt;&lt;authors&gt;&lt;author&gt;Herbst, Roy S&lt;/author&gt;&lt;/authors&gt;&lt;/contributors&gt;&lt;titles&gt;&lt;title&gt;Review of epidermal growth factor receptor biology&lt;/title&gt;&lt;secondary-title&gt;International Journal of Radiation Oncology* Biology* Physics&lt;/secondary-title&gt;&lt;/titles&gt;&lt;periodical&gt;&lt;full-title&gt;International Journal of Radiation Oncology* Biology* Physics&lt;/full-title&gt;&lt;/periodical&gt;&lt;pages&gt;S21-S26&lt;/pages&gt;&lt;volume&gt;59&lt;/volume&gt;&lt;number&gt;2&lt;/number&gt;&lt;dates&gt;&lt;year&gt;2004&lt;/year&gt;&lt;/dates&gt;&lt;isbn&gt;0360-3016&lt;/isbn&gt;&lt;urls&gt;&lt;/urls&gt;&lt;/record&gt;&lt;/Cite&gt;&lt;Cite&gt;&lt;Author&gt;Oda&lt;/Author&gt;&lt;Year&gt;2005&lt;/Year&gt;&lt;RecNum&gt;7&lt;/RecNum&gt;&lt;record&gt;&lt;rec-number&gt;7&lt;/rec-number&gt;&lt;foreign-keys&gt;&lt;key app="EN" db-id="d2twxdvxwp5pf2e9vx1vr50pxz0atvrp5tzs" timestamp="1674150967"&gt;7&lt;/key&gt;&lt;/foreign-keys&gt;&lt;ref-type name="Journal Article"&gt;17&lt;/ref-type&gt;&lt;contributors&gt;&lt;authors&gt;&lt;author&gt;Oda, Kanae&lt;/author&gt;&lt;author&gt;Matsuoka, Yukiko&lt;/author&gt;&lt;author&gt;Funahashi, Akira&lt;/author&gt;&lt;author&gt;Kitano, Hiroaki&lt;/author&gt;&lt;/authors&gt;&lt;/contributors&gt;&lt;titles&gt;&lt;title&gt;A comprehensive pathway map of epidermal growth factor receptor signaling&lt;/title&gt;&lt;secondary-title&gt;Molecular systems biology&lt;/secondary-title&gt;&lt;/titles&gt;&lt;periodical&gt;&lt;full-title&gt;Molecular systems biology&lt;/full-title&gt;&lt;/periodical&gt;&lt;pages&gt;2005.0010&lt;/pages&gt;&lt;volume&gt;1&lt;/volume&gt;&lt;number&gt;1&lt;/number&gt;&lt;dates&gt;&lt;year&gt;2005&lt;/year&gt;&lt;/dates&gt;&lt;isbn&gt;1744-4292&lt;/isbn&gt;&lt;urls&gt;&lt;/urls&gt;&lt;/record&gt;&lt;/Cite&gt;&lt;/EndNote&gt;</w:instrText>
      </w:r>
      <w:r w:rsidR="006134BC">
        <w:fldChar w:fldCharType="separate"/>
      </w:r>
      <w:r w:rsidR="006134BC">
        <w:rPr>
          <w:noProof/>
        </w:rPr>
        <w:t>[1, 2]</w:t>
      </w:r>
      <w:r w:rsidR="006134BC">
        <w:fldChar w:fldCharType="end"/>
      </w:r>
      <w:r w:rsidR="00A202DF">
        <w:t>.</w:t>
      </w:r>
      <w:r w:rsidR="006134BC">
        <w:t xml:space="preserve"> </w:t>
      </w:r>
      <w:r w:rsidR="00A202DF">
        <w:t>It has been found to be major driver of</w:t>
      </w:r>
      <w:r w:rsidR="006134BC">
        <w:t xml:space="preserve"> many types of cancers, and </w:t>
      </w:r>
      <w:r w:rsidR="006134BC" w:rsidRPr="006134BC">
        <w:t>neurodegenerative</w:t>
      </w:r>
      <w:r w:rsidR="006134BC">
        <w:t xml:space="preserve"> disease</w:t>
      </w:r>
      <w:r w:rsidR="00A202DF">
        <w:t xml:space="preserve"> rendering it a subject of medical interest</w:t>
      </w:r>
      <w:r w:rsidR="006134BC">
        <w:t xml:space="preserve"> </w:t>
      </w:r>
      <w:r w:rsidR="006134BC">
        <w:fldChar w:fldCharType="begin"/>
      </w:r>
      <w:r w:rsidR="006134BC">
        <w:instrText xml:space="preserve"> ADDIN EN.CITE &lt;EndNote&gt;&lt;Cite&gt;&lt;Author&gt;Murphrey&lt;/Author&gt;&lt;Year&gt;2018&lt;/Year&gt;&lt;RecNum&gt;12&lt;/RecNum&gt;&lt;DisplayText&gt;[3]&lt;/DisplayText&gt;&lt;record&gt;&lt;rec-number&gt;12&lt;/rec-number&gt;&lt;foreign-keys&gt;&lt;key app="EN" db-id="d2twxdvxwp5pf2e9vx1vr50pxz0atvrp5tzs" timestamp="1674671420"&gt;12&lt;/key&gt;&lt;/foreign-keys&gt;&lt;ref-type name="Journal Article"&gt;17&lt;/ref-type&gt;&lt;contributors&gt;&lt;authors&gt;&lt;author&gt;Murphrey, Morgan B&lt;/author&gt;&lt;author&gt;Quaim, Lamisa&lt;/author&gt;&lt;author&gt;Varacallo, Matthew&lt;/author&gt;&lt;/authors&gt;&lt;/contributors&gt;&lt;titles&gt;&lt;title&gt;Biochemistry, Epidermal Growth Factor Receptor&lt;/title&gt;&lt;/titles&gt;&lt;dates&gt;&lt;year&gt;2018&lt;/year&gt;&lt;/dates&gt;&lt;urls&gt;&lt;/urls&gt;&lt;/record&gt;&lt;/Cite&gt;&lt;/EndNote&gt;</w:instrText>
      </w:r>
      <w:r w:rsidR="006134BC">
        <w:fldChar w:fldCharType="separate"/>
      </w:r>
      <w:r w:rsidR="006134BC">
        <w:rPr>
          <w:noProof/>
        </w:rPr>
        <w:t>[3]</w:t>
      </w:r>
      <w:r w:rsidR="006134BC">
        <w:fldChar w:fldCharType="end"/>
      </w:r>
      <w:r w:rsidRPr="00DA2D6D">
        <w:t>.</w:t>
      </w:r>
      <w:r w:rsidR="002972A7">
        <w:t xml:space="preserve"> </w:t>
      </w:r>
      <w:r w:rsidR="003966C8">
        <w:t xml:space="preserve">EGFR activation is </w:t>
      </w:r>
      <w:r w:rsidR="00984C34">
        <w:t>induced</w:t>
      </w:r>
      <w:r w:rsidR="003966C8">
        <w:t xml:space="preserve"> by ligand bindings such as Epidermal Growth Factor (EGF), which in turn leads to EGFR dimerization and </w:t>
      </w:r>
      <w:r w:rsidR="00DC491A">
        <w:t>several tyrosine residues auto-</w:t>
      </w:r>
      <w:r w:rsidR="003966C8">
        <w:t xml:space="preserve">phosphorylation. </w:t>
      </w:r>
      <w:r w:rsidR="00DC491A">
        <w:t xml:space="preserve">The phosphorylation in the cytoplasmic receptor domain initiates a biochemical communication between the </w:t>
      </w:r>
      <w:r w:rsidR="00C91204">
        <w:t>receptor-ligand combination and cytoplasmic target proteins such as Src homology and collagen domain protein (Shc), growth factor receptor-binding protein 2 (Grb2), and phospholipase C-γ (PLCγ)</w:t>
      </w:r>
      <w:r w:rsidR="003916A1">
        <w:t xml:space="preserve"> </w:t>
      </w:r>
      <w:r w:rsidR="003916A1">
        <w:fldChar w:fldCharType="begin"/>
      </w:r>
      <w:r w:rsidR="006134BC">
        <w:instrText xml:space="preserve"> ADDIN EN.CITE &lt;EndNote&gt;&lt;Cite&gt;&lt;Author&gt;Batzer&lt;/Author&gt;&lt;Year&gt;1994&lt;/Year&gt;&lt;RecNum&gt;10&lt;/RecNum&gt;&lt;DisplayText&gt;[4, 5]&lt;/DisplayText&gt;&lt;record&gt;&lt;rec-number&gt;10&lt;/rec-number&gt;&lt;foreign-keys&gt;&lt;key app="EN" db-id="d2twxdvxwp5pf2e9vx1vr50pxz0atvrp5tzs" timestamp="1674153773"&gt;10&lt;/key&gt;&lt;/foreign-keys&gt;&lt;ref-type name="Journal Article"&gt;17&lt;/ref-type&gt;&lt;contributors&gt;&lt;authors&gt;&lt;author&gt;Batzer, AG&lt;/author&gt;&lt;author&gt;Rotin, D&lt;/author&gt;&lt;author&gt;Urena, JM&lt;/author&gt;&lt;author&gt;Skolnik, EY&lt;/author&gt;&lt;author&gt;Schlessinger, J&lt;/author&gt;&lt;/authors&gt;&lt;/contributors&gt;&lt;titles&gt;&lt;title&gt;Hierarchy of binding sites for Grb2 and Shc on the epidermal growth factor receptor&lt;/title&gt;&lt;secondary-title&gt;Molecular and cellular biology&lt;/secondary-title&gt;&lt;/titles&gt;&lt;periodical&gt;&lt;full-title&gt;Molecular and cellular biology&lt;/full-title&gt;&lt;/periodical&gt;&lt;pages&gt;5192-5201&lt;/pages&gt;&lt;volume&gt;14&lt;/volume&gt;&lt;number&gt;8&lt;/number&gt;&lt;dates&gt;&lt;year&gt;1994&lt;/year&gt;&lt;/dates&gt;&lt;isbn&gt;0270-7306&lt;/isbn&gt;&lt;urls&gt;&lt;/urls&gt;&lt;/record&gt;&lt;/Cite&gt;&lt;Cite&gt;&lt;Author&gt;Kholodenko&lt;/Author&gt;&lt;Year&gt;1999&lt;/Year&gt;&lt;RecNum&gt;1&lt;/RecNum&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3916A1">
        <w:fldChar w:fldCharType="separate"/>
      </w:r>
      <w:r w:rsidR="006134BC">
        <w:rPr>
          <w:noProof/>
        </w:rPr>
        <w:t>[4, 5]</w:t>
      </w:r>
      <w:r w:rsidR="003916A1">
        <w:fldChar w:fldCharType="end"/>
      </w:r>
      <w:r w:rsidR="00C91204">
        <w:t>.</w:t>
      </w:r>
      <w:r w:rsidR="00DC491A">
        <w:t xml:space="preserve"> </w:t>
      </w:r>
      <w:r w:rsidR="00BA731E" w:rsidRPr="00BA731E">
        <w:t>These early processes, including binding and phosphorylation of mono</w:t>
      </w:r>
      <w:r w:rsidR="00AD2E3F">
        <w:t>mers using their kinase domains</w:t>
      </w:r>
      <w:r w:rsidR="00BA731E" w:rsidRPr="00BA731E">
        <w:t xml:space="preserve"> stimulate proliferation and differentiation</w:t>
      </w:r>
      <w:r w:rsidR="00BE6995">
        <w:t>,</w:t>
      </w:r>
      <w:r w:rsidR="00BA731E" w:rsidRPr="00BA731E">
        <w:t xml:space="preserve"> and thus result in short-term responses within the EGFR signaling cascade.</w:t>
      </w:r>
    </w:p>
    <w:p w14:paraId="198A3B5C" w14:textId="77777777" w:rsidR="005C0F68" w:rsidRDefault="005C0F68" w:rsidP="004B3C82">
      <w:pPr>
        <w:spacing w:line="276" w:lineRule="auto"/>
      </w:pPr>
    </w:p>
    <w:p w14:paraId="6713EA52" w14:textId="77777777" w:rsidR="00C85D01" w:rsidRDefault="00BA731E" w:rsidP="004B3C82">
      <w:pPr>
        <w:spacing w:line="276" w:lineRule="auto"/>
      </w:pPr>
      <w:r w:rsidRPr="00BA731E">
        <w:t>Kholodenko et al. studied this short-term behavior using a combination of a computatio</w:t>
      </w:r>
      <w:r w:rsidR="00BE6995">
        <w:t>nal model and experimental data</w:t>
      </w:r>
      <w:r w:rsidR="008A5A53">
        <w:t xml:space="preserve"> </w:t>
      </w:r>
      <w:r w:rsidR="00CB5E33">
        <w:fldChar w:fldCharType="begin"/>
      </w:r>
      <w:r w:rsidR="00CB5E33">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CB5E33">
        <w:fldChar w:fldCharType="separate"/>
      </w:r>
      <w:r w:rsidR="00CB5E33">
        <w:rPr>
          <w:noProof/>
        </w:rPr>
        <w:t>[5]</w:t>
      </w:r>
      <w:r w:rsidR="00CB5E33">
        <w:fldChar w:fldCharType="end"/>
      </w:r>
      <w:r w:rsidR="00CB5E33">
        <w:t>.</w:t>
      </w:r>
      <w:r w:rsidR="00470E30">
        <w:t xml:space="preserve"> They</w:t>
      </w:r>
      <w:r w:rsidR="00470E30" w:rsidRPr="00470E30">
        <w:t xml:space="preserve"> developed a detailed kinetic model of early signaling events that considered a fairly large number of components and interaction parameters. </w:t>
      </w:r>
      <w:r w:rsidR="00C85D01" w:rsidRPr="00470E30">
        <w:t>On the experimental side, they showed it was possible to measure dynamics at fairly high temporal resolution using standard biochemical methods with fairly high precision, especially in comparison to most data that is reported in the literature.</w:t>
      </w:r>
      <w:r w:rsidR="00C85D01">
        <w:t xml:space="preserve"> </w:t>
      </w:r>
      <w:r w:rsidR="003233CD" w:rsidRPr="003233CD">
        <w:t>Despite a sophisticated mathematical model of the factors governing the kinetics of the EGFR signaling pathway, the model outputs do not adequately explain the transient behavior of several model components in experimental data. Furthermore, due to the model's manual incorporation of thermodynamic constraints, some detailed balance constraints have not been satisfied.</w:t>
      </w:r>
    </w:p>
    <w:p w14:paraId="02114AF2" w14:textId="77777777" w:rsidR="00AF6847" w:rsidRDefault="00AF6847" w:rsidP="004B3C82">
      <w:pPr>
        <w:spacing w:line="276" w:lineRule="auto"/>
      </w:pPr>
    </w:p>
    <w:p w14:paraId="6C74E2C1" w14:textId="77777777" w:rsidR="00EF75E3" w:rsidRDefault="00E918D0" w:rsidP="004B3C82">
      <w:pPr>
        <w:spacing w:line="276" w:lineRule="auto"/>
      </w:pPr>
      <w:r>
        <w:t xml:space="preserve">The question of </w:t>
      </w:r>
      <w:r w:rsidR="00A92D60">
        <w:t>how</w:t>
      </w:r>
      <w:r w:rsidR="0016521B">
        <w:t xml:space="preserve"> molecular diversity which arises from multi-domain protein-protein interactions </w:t>
      </w:r>
      <w:r w:rsidR="006E21CE">
        <w:t>influence</w:t>
      </w:r>
      <w:r w:rsidR="009B4295">
        <w:t>s</w:t>
      </w:r>
      <w:r w:rsidR="006E21CE">
        <w:t xml:space="preserve"> the functional behavior of the EGFR signaling components has been addressed in the model developed by</w:t>
      </w:r>
      <w:r w:rsidR="009B4295">
        <w:t xml:space="preserve"> Blinov</w:t>
      </w:r>
      <w:r w:rsidR="006E21CE">
        <w:t xml:space="preserve"> et al</w:t>
      </w:r>
      <w:r w:rsidR="009B4295">
        <w:t xml:space="preserve"> </w:t>
      </w:r>
      <w:r w:rsidR="009B4295">
        <w:fldChar w:fldCharType="begin"/>
      </w:r>
      <w:r w:rsidR="009B4295">
        <w:instrText xml:space="preserve"> ADDIN EN.CITE &lt;EndNote&gt;&lt;Cite&gt;&lt;Author&gt;Blinov&lt;/Author&gt;&lt;Year&gt;2006&lt;/Year&gt;&lt;RecNum&gt;13&lt;/RecNum&gt;&lt;DisplayText&gt;[6]&lt;/DisplayText&gt;&lt;record&gt;&lt;rec-number&gt;13&lt;/rec-number&gt;&lt;foreign-keys&gt;&lt;key app="EN" db-id="d2twxdvxwp5pf2e9vx1vr50pxz0atvrp5tzs" timestamp="1674753748"&gt;13&lt;/key&gt;&lt;/foreign-keys&gt;&lt;ref-type name="Journal Article"&gt;17&lt;/ref-type&gt;&lt;contributors&gt;&lt;authors&gt;&lt;author&gt;Blinov, Michael L&lt;/author&gt;&lt;author&gt;Faeder, James R&lt;/author&gt;&lt;author&gt;Goldstein, Byron&lt;/author&gt;&lt;author&gt;Hlavacek, William S&lt;/author&gt;&lt;/authors&gt;&lt;/contributors&gt;&lt;titles&gt;&lt;title&gt;A network model of early events in epidermal growth factor receptor signaling that accounts for combinatorial complexity&lt;/title&gt;&lt;secondary-title&gt;Biosystems&lt;/secondary-title&gt;&lt;/titles&gt;&lt;periodical&gt;&lt;full-title&gt;Biosystems&lt;/full-title&gt;&lt;/periodical&gt;&lt;pages&gt;136-151&lt;/pages&gt;&lt;volume&gt;83&lt;/volume&gt;&lt;number&gt;2-3&lt;/number&gt;&lt;dates&gt;&lt;year&gt;2006&lt;/year&gt;&lt;/dates&gt;&lt;isbn&gt;0303-2647&lt;/isbn&gt;&lt;urls&gt;&lt;/urls&gt;&lt;/record&gt;&lt;/Cite&gt;&lt;/EndNote&gt;</w:instrText>
      </w:r>
      <w:r w:rsidR="009B4295">
        <w:fldChar w:fldCharType="separate"/>
      </w:r>
      <w:r w:rsidR="009B4295">
        <w:rPr>
          <w:noProof/>
        </w:rPr>
        <w:t>[6]</w:t>
      </w:r>
      <w:r w:rsidR="009B4295">
        <w:fldChar w:fldCharType="end"/>
      </w:r>
      <w:r w:rsidR="006E21CE">
        <w:t xml:space="preserve">. </w:t>
      </w:r>
      <w:r w:rsidR="00FD1C3D" w:rsidRPr="00FD1C3D">
        <w:t xml:space="preserve">This model is mainly based on what Kholodenko et al. presented, however it takes the protein tyrosines into account separately. Nonetheless, the model of Blinov et al. still has some major shortcomings. Like the Kholodenko model, they do not use a systematic parameter estimation approach to find the best fit to the data. While they distinguish between EGFR phosphorylation and its binding sites, they do not </w:t>
      </w:r>
      <w:r w:rsidR="00FD1C3D" w:rsidRPr="00FD1C3D">
        <w:lastRenderedPageBreak/>
        <w:t>consider the possibility of between-site cooperativity. Furthermore, both models specify rate constants directly, leaving open the possibility of violating thermodynamic constraints.</w:t>
      </w:r>
    </w:p>
    <w:p w14:paraId="5B2BF2D6" w14:textId="77777777" w:rsidR="00295156" w:rsidRPr="00295156" w:rsidRDefault="00295156">
      <w:pPr>
        <w:rPr>
          <w:b/>
          <w:bCs/>
          <w:sz w:val="26"/>
          <w:szCs w:val="26"/>
        </w:rPr>
      </w:pPr>
    </w:p>
    <w:p w14:paraId="400FDBBA" w14:textId="77777777" w:rsidR="00662617" w:rsidRPr="004B3C82" w:rsidRDefault="00295156" w:rsidP="004B3C82">
      <w:pPr>
        <w:spacing w:line="276" w:lineRule="auto"/>
      </w:pPr>
      <w:r w:rsidRPr="004B3C82">
        <w:t xml:space="preserve">Rule-based modeling represents the interconnected molecules as structured objects which are governed by specific rules. </w:t>
      </w:r>
      <w:r w:rsidR="009A6CD0" w:rsidRPr="004B3C82">
        <w:t>Several protein-protein interaction consequences, including the formation of heterogeneous protein complexes, protein degradation, and post-translational protein modification, are present in nearly all biological process networks</w:t>
      </w:r>
      <w:r w:rsidR="00C92650" w:rsidRPr="004B3C82">
        <w:fldChar w:fldCharType="begin">
          <w:fldData xml:space="preserve">PEVuZE5vdGU+PENpdGU+PEF1dGhvcj5GYWVkZXI8L0F1dGhvcj48WWVhcj4yMDA1PC9ZZWFyPjxS
ZWNOdW0+NDwvUmVjTnVtPjxEaXNwbGF5VGV4dD5bNy05XTwvRGlzcGxheVRleHQ+PHJlY29yZD48
cmVjLW51bWJlcj40PC9yZWMtbnVtYmVyPjxmb3JlaWduLWtleXM+PGtleSBhcHA9IkVOIiBkYi1p
ZD0iZDJ0d3hkdnh3cDVwZjJlOXZ4MXZyNTBweHowYXR2cnA1dHpzIiB0aW1lc3RhbXA9IjE2NzI4
NTc5OTIiPjQ8L2tleT48L2ZvcmVpZ24ta2V5cz48cmVmLXR5cGUgbmFtZT0iSm91cm5hbCBBcnRp
Y2xlIj4xNzwvcmVmLXR5cGU+PGNvbnRyaWJ1dG9ycz48YXV0aG9ycz48YXV0aG9yPkZhZWRlciwg
SmFtZXMgUjwvYXV0aG9yPjxhdXRob3I+Qmxpbm92LCBNaWNoYWVsIEw8L2F1dGhvcj48YXV0aG9y
PkdvbGRzdGVpbiwgQnlyb248L2F1dGhvcj48YXV0aG9yPkhsYXZhY2VrLCBXaWxsaWFtIFM8L2F1
dGhvcj48L2F1dGhvcnM+PC9jb250cmlidXRvcnM+PHRpdGxlcz48dGl0bGU+UnVsZeKAkGJhc2Vk
IG1vZGVsaW5nIG9mIGJpb2NoZW1pY2FsIG5ldHdvcmtzPC90aXRsZT48c2Vjb25kYXJ5LXRpdGxl
PkNvbXBsZXhpdHk8L3NlY29uZGFyeS10aXRsZT48L3RpdGxlcz48cGVyaW9kaWNhbD48ZnVsbC10
aXRsZT5Db21wbGV4aXR5PC9mdWxsLXRpdGxlPjwvcGVyaW9kaWNhbD48cGFnZXM+MjItNDE8L3Bh
Z2VzPjx2b2x1bWU+MTA8L3ZvbHVtZT48bnVtYmVyPjQ8L251bWJlcj48ZGF0ZXM+PHllYXI+MjAw
NTwveWVhcj48L2RhdGVzPjxpc2JuPjEwNzYtMjc4NzwvaXNibj48dXJscz48L3VybHM+PC9yZWNv
cmQ+PC9DaXRlPjxDaXRlPjxBdXRob3I+RmFlZGVyPC9BdXRob3I+PFllYXI+MjAwOTwvWWVhcj48
UmVjTnVtPjM8L1JlY051bT48cmVjb3JkPjxyZWMtbnVtYmVyPjM8L3JlYy1udW1iZXI+PGZvcmVp
Z24ta2V5cz48a2V5IGFwcD0iRU4iIGRiLWlkPSJkMnR3eGR2eHdwNXBmMmU5dngxdnI1MHB4ejBh
dHZycDV0enMiIHRpbWVzdGFtcD0iMTY3Mjg1Nzc3MiI+Mzwva2V5PjwvZm9yZWlnbi1rZXlzPjxy
ZWYtdHlwZSBuYW1lPSJCb29rIFNlY3Rpb24iPjU8L3JlZi10eXBlPjxjb250cmlidXRvcnM+PGF1
dGhvcnM+PGF1dGhvcj5GYWVkZXIsIEphbWVzIFI8L2F1dGhvcj48YXV0aG9yPkJsaW5vdiwgTWlj
aGFlbCBMPC9hdXRob3I+PGF1dGhvcj5IbGF2YWNlaywgV2lsbGlhbSBTPC9hdXRob3I+PC9hdXRo
b3JzPjwvY29udHJpYnV0b3JzPjx0aXRsZXM+PHRpdGxlPlJ1bGUtYmFzZWQgbW9kZWxpbmcgb2Yg
YmlvY2hlbWljYWwgc3lzdGVtcyB3aXRoIEJpb05ldEdlbjwvdGl0bGU+PHNlY29uZGFyeS10aXRs
ZT5TeXN0ZW1zIGJpb2xvZ3k8L3NlY29uZGFyeS10aXRsZT48L3RpdGxlcz48cGFnZXM+MTEzLTE2
NzwvcGFnZXM+PGRhdGVzPjx5ZWFyPjIwMDk8L3llYXI+PC9kYXRlcz48cHVibGlzaGVyPlNwcmlu
Z2VyPC9wdWJsaXNoZXI+PHVybHM+PC91cmxzPjwvcmVjb3JkPjwvQ2l0ZT48Q2l0ZT48QXV0aG9y
PlNla2FyPC9BdXRob3I+PFllYXI+MjAxNjwvWWVhcj48UmVjTnVtPjU8L1JlY051bT48cmVjb3Jk
PjxyZWMtbnVtYmVyPjU8L3JlYy1udW1iZXI+PGZvcmVpZ24ta2V5cz48a2V5IGFwcD0iRU4iIGRi
LWlkPSJkMnR3eGR2eHdwNXBmMmU5dngxdnI1MHB4ejBhdHZycDV0enMiIHRpbWVzdGFtcD0iMTY3
Mjg2NTAzMiI+NTwva2V5PjwvZm9yZWlnbi1rZXlzPjxyZWYtdHlwZSBuYW1lPSJDb25mZXJlbmNl
IFByb2NlZWRpbmdzIj4xMDwvcmVmLXR5cGU+PGNvbnRyaWJ1dG9ycz48YXV0aG9ycz48YXV0aG9y
PlNla2FyLCBKb2huIEFQPC9hdXRob3I+PGF1dGhvcj5Ib2dnLCBKdXN0aW4gUzwvYXV0aG9yPjxh
dXRob3I+RmFlZGVyLCBKYW1lcyBSPC9hdXRob3I+PC9hdXRob3JzPjwvY29udHJpYnV0b3JzPjx0
aXRsZXM+PHRpdGxlPkVuZXJneS1iYXNlZCBtb2RlbGluZyBpbiBCaW9OZXRHZW48L3RpdGxlPjxz
ZWNvbmRhcnktdGl0bGU+MjAxNiBJRUVFIEludGVybmF0aW9uYWwgQ29uZmVyZW5jZSBvbiBCaW9p
bmZvcm1hdGljcyBhbmQgQmlvbWVkaWNpbmUgKEJJQk0pPC9zZWNvbmRhcnktdGl0bGU+PC90aXRs
ZXM+PHBhZ2VzPjE0NjAtMTQ2NzwvcGFnZXM+PGRhdGVzPjx5ZWFyPjIwMTY8L3llYXI+PC9kYXRl
cz48cHVibGlzaGVyPklFRUU8L3B1Ymxpc2hlcj48aXNibj4xNTA5MDE2MTEyPC9pc2JuPjx1cmxz
PjwvdXJscz48L3JlY29yZD48L0NpdGU+PC9FbmROb3RlPn==
</w:fldData>
        </w:fldChar>
      </w:r>
      <w:r w:rsidR="009B4295" w:rsidRPr="004B3C82">
        <w:instrText xml:space="preserve"> ADDIN EN.CITE </w:instrText>
      </w:r>
      <w:r w:rsidR="009B4295" w:rsidRPr="004B3C82">
        <w:fldChar w:fldCharType="begin">
          <w:fldData xml:space="preserve">PEVuZE5vdGU+PENpdGU+PEF1dGhvcj5GYWVkZXI8L0F1dGhvcj48WWVhcj4yMDA1PC9ZZWFyPjxS
ZWNOdW0+NDwvUmVjTnVtPjxEaXNwbGF5VGV4dD5bNy05XTwvRGlzcGxheVRleHQ+PHJlY29yZD48
cmVjLW51bWJlcj40PC9yZWMtbnVtYmVyPjxmb3JlaWduLWtleXM+PGtleSBhcHA9IkVOIiBkYi1p
ZD0iZDJ0d3hkdnh3cDVwZjJlOXZ4MXZyNTBweHowYXR2cnA1dHpzIiB0aW1lc3RhbXA9IjE2NzI4
NTc5OTIiPjQ8L2tleT48L2ZvcmVpZ24ta2V5cz48cmVmLXR5cGUgbmFtZT0iSm91cm5hbCBBcnRp
Y2xlIj4xNzwvcmVmLXR5cGU+PGNvbnRyaWJ1dG9ycz48YXV0aG9ycz48YXV0aG9yPkZhZWRlciwg
SmFtZXMgUjwvYXV0aG9yPjxhdXRob3I+Qmxpbm92LCBNaWNoYWVsIEw8L2F1dGhvcj48YXV0aG9y
PkdvbGRzdGVpbiwgQnlyb248L2F1dGhvcj48YXV0aG9yPkhsYXZhY2VrLCBXaWxsaWFtIFM8L2F1
dGhvcj48L2F1dGhvcnM+PC9jb250cmlidXRvcnM+PHRpdGxlcz48dGl0bGU+UnVsZeKAkGJhc2Vk
IG1vZGVsaW5nIG9mIGJpb2NoZW1pY2FsIG5ldHdvcmtzPC90aXRsZT48c2Vjb25kYXJ5LXRpdGxl
PkNvbXBsZXhpdHk8L3NlY29uZGFyeS10aXRsZT48L3RpdGxlcz48cGVyaW9kaWNhbD48ZnVsbC10
aXRsZT5Db21wbGV4aXR5PC9mdWxsLXRpdGxlPjwvcGVyaW9kaWNhbD48cGFnZXM+MjItNDE8L3Bh
Z2VzPjx2b2x1bWU+MTA8L3ZvbHVtZT48bnVtYmVyPjQ8L251bWJlcj48ZGF0ZXM+PHllYXI+MjAw
NTwveWVhcj48L2RhdGVzPjxpc2JuPjEwNzYtMjc4NzwvaXNibj48dXJscz48L3VybHM+PC9yZWNv
cmQ+PC9DaXRlPjxDaXRlPjxBdXRob3I+RmFlZGVyPC9BdXRob3I+PFllYXI+MjAwOTwvWWVhcj48
UmVjTnVtPjM8L1JlY051bT48cmVjb3JkPjxyZWMtbnVtYmVyPjM8L3JlYy1udW1iZXI+PGZvcmVp
Z24ta2V5cz48a2V5IGFwcD0iRU4iIGRiLWlkPSJkMnR3eGR2eHdwNXBmMmU5dngxdnI1MHB4ejBh
dHZycDV0enMiIHRpbWVzdGFtcD0iMTY3Mjg1Nzc3MiI+Mzwva2V5PjwvZm9yZWlnbi1rZXlzPjxy
ZWYtdHlwZSBuYW1lPSJCb29rIFNlY3Rpb24iPjU8L3JlZi10eXBlPjxjb250cmlidXRvcnM+PGF1
dGhvcnM+PGF1dGhvcj5GYWVkZXIsIEphbWVzIFI8L2F1dGhvcj48YXV0aG9yPkJsaW5vdiwgTWlj
aGFlbCBMPC9hdXRob3I+PGF1dGhvcj5IbGF2YWNlaywgV2lsbGlhbSBTPC9hdXRob3I+PC9hdXRo
b3JzPjwvY29udHJpYnV0b3JzPjx0aXRsZXM+PHRpdGxlPlJ1bGUtYmFzZWQgbW9kZWxpbmcgb2Yg
YmlvY2hlbWljYWwgc3lzdGVtcyB3aXRoIEJpb05ldEdlbjwvdGl0bGU+PHNlY29uZGFyeS10aXRs
ZT5TeXN0ZW1zIGJpb2xvZ3k8L3NlY29uZGFyeS10aXRsZT48L3RpdGxlcz48cGFnZXM+MTEzLTE2
NzwvcGFnZXM+PGRhdGVzPjx5ZWFyPjIwMDk8L3llYXI+PC9kYXRlcz48cHVibGlzaGVyPlNwcmlu
Z2VyPC9wdWJsaXNoZXI+PHVybHM+PC91cmxzPjwvcmVjb3JkPjwvQ2l0ZT48Q2l0ZT48QXV0aG9y
PlNla2FyPC9BdXRob3I+PFllYXI+MjAxNjwvWWVhcj48UmVjTnVtPjU8L1JlY051bT48cmVjb3Jk
PjxyZWMtbnVtYmVyPjU8L3JlYy1udW1iZXI+PGZvcmVpZ24ta2V5cz48a2V5IGFwcD0iRU4iIGRi
LWlkPSJkMnR3eGR2eHdwNXBmMmU5dngxdnI1MHB4ejBhdHZycDV0enMiIHRpbWVzdGFtcD0iMTY3
Mjg2NTAzMiI+NTwva2V5PjwvZm9yZWlnbi1rZXlzPjxyZWYtdHlwZSBuYW1lPSJDb25mZXJlbmNl
IFByb2NlZWRpbmdzIj4xMDwvcmVmLXR5cGU+PGNvbnRyaWJ1dG9ycz48YXV0aG9ycz48YXV0aG9y
PlNla2FyLCBKb2huIEFQPC9hdXRob3I+PGF1dGhvcj5Ib2dnLCBKdXN0aW4gUzwvYXV0aG9yPjxh
dXRob3I+RmFlZGVyLCBKYW1lcyBSPC9hdXRob3I+PC9hdXRob3JzPjwvY29udHJpYnV0b3JzPjx0
aXRsZXM+PHRpdGxlPkVuZXJneS1iYXNlZCBtb2RlbGluZyBpbiBCaW9OZXRHZW48L3RpdGxlPjxz
ZWNvbmRhcnktdGl0bGU+MjAxNiBJRUVFIEludGVybmF0aW9uYWwgQ29uZmVyZW5jZSBvbiBCaW9p
bmZvcm1hdGljcyBhbmQgQmlvbWVkaWNpbmUgKEJJQk0pPC9zZWNvbmRhcnktdGl0bGU+PC90aXRs
ZXM+PHBhZ2VzPjE0NjAtMTQ2NzwvcGFnZXM+PGRhdGVzPjx5ZWFyPjIwMTY8L3llYXI+PC9kYXRl
cz48cHVibGlzaGVyPklFRUU8L3B1Ymxpc2hlcj48aXNibj4xNTA5MDE2MTEyPC9pc2JuPjx1cmxz
PjwvdXJscz48L3JlY29yZD48L0NpdGU+PC9FbmROb3RlPn==
</w:fldData>
        </w:fldChar>
      </w:r>
      <w:r w:rsidR="009B4295" w:rsidRPr="004B3C82">
        <w:instrText xml:space="preserve"> ADDIN EN.CITE.DATA </w:instrText>
      </w:r>
      <w:r w:rsidR="009B4295" w:rsidRPr="004B3C82">
        <w:fldChar w:fldCharType="end"/>
      </w:r>
      <w:r w:rsidR="00C92650" w:rsidRPr="004B3C82">
        <w:fldChar w:fldCharType="separate"/>
      </w:r>
      <w:r w:rsidR="009B4295" w:rsidRPr="004B3C82">
        <w:rPr>
          <w:noProof/>
        </w:rPr>
        <w:t>[7-9]</w:t>
      </w:r>
      <w:r w:rsidR="00C92650" w:rsidRPr="004B3C82">
        <w:fldChar w:fldCharType="end"/>
      </w:r>
      <w:r w:rsidR="00D94CBD" w:rsidRPr="004B3C82">
        <w:t>. Typically, proteins' modular domains, which comprise binding and catalytic functions, mediate these processes</w:t>
      </w:r>
      <w:r w:rsidR="006604D7" w:rsidRPr="004B3C82">
        <w:t>. Despite the importance of these interactions on comprehending the dynamics of the biological system, adopting standard methods for considering these details generally leads to a complex network model. However, Rule-based modeling approaches enable modeling the site-specific details of protein-protein interactions while reducing combinatorial complexity</w:t>
      </w:r>
      <w:r w:rsidR="00C92650" w:rsidRPr="004B3C82">
        <w:t xml:space="preserve"> </w:t>
      </w:r>
      <w:r w:rsidR="00C92650" w:rsidRPr="004B3C82">
        <w:fldChar w:fldCharType="begin"/>
      </w:r>
      <w:r w:rsidR="009B4295" w:rsidRPr="004B3C82">
        <w:instrText xml:space="preserve"> ADDIN EN.CITE &lt;EndNote&gt;&lt;Cite&gt;&lt;Author&gt;Faeder&lt;/Author&gt;&lt;Year&gt;2009&lt;/Year&gt;&lt;RecNum&gt;3&lt;/RecNum&gt;&lt;DisplayText&gt;[8]&lt;/DisplayText&gt;&lt;record&gt;&lt;rec-number&gt;3&lt;/rec-number&gt;&lt;foreign-keys&gt;&lt;key app="EN" db-id="d2twxdvxwp5pf2e9vx1vr50pxz0atvrp5tzs" timestamp="1672857772"&gt;3&lt;/key&gt;&lt;/foreign-keys&gt;&lt;ref-type name="Book Section"&gt;5&lt;/ref-type&gt;&lt;contributors&gt;&lt;authors&gt;&lt;author&gt;Faeder, James R&lt;/author&gt;&lt;author&gt;Blinov, Michael L&lt;/author&gt;&lt;author&gt;Hlavacek, William S&lt;/author&gt;&lt;/authors&gt;&lt;/contributors&gt;&lt;titles&gt;&lt;title&gt;Rule-based modeling of biochemical systems with BioNetGen&lt;/title&gt;&lt;secondary-title&gt;Systems biology&lt;/secondary-title&gt;&lt;/titles&gt;&lt;pages&gt;113-167&lt;/pages&gt;&lt;dates&gt;&lt;year&gt;2009&lt;/year&gt;&lt;/dates&gt;&lt;publisher&gt;Springer&lt;/publisher&gt;&lt;urls&gt;&lt;/urls&gt;&lt;/record&gt;&lt;/Cite&gt;&lt;/EndNote&gt;</w:instrText>
      </w:r>
      <w:r w:rsidR="00C92650" w:rsidRPr="004B3C82">
        <w:fldChar w:fldCharType="separate"/>
      </w:r>
      <w:r w:rsidR="009B4295" w:rsidRPr="004B3C82">
        <w:rPr>
          <w:noProof/>
        </w:rPr>
        <w:t>[8]</w:t>
      </w:r>
      <w:r w:rsidR="00C92650" w:rsidRPr="004B3C82">
        <w:fldChar w:fldCharType="end"/>
      </w:r>
      <w:r w:rsidR="006604D7" w:rsidRPr="004B3C82">
        <w:t>.</w:t>
      </w:r>
    </w:p>
    <w:p w14:paraId="3B6D3C32" w14:textId="77777777" w:rsidR="00662617" w:rsidRPr="004B3C82" w:rsidRDefault="007A0787" w:rsidP="004B3C82">
      <w:pPr>
        <w:spacing w:line="276" w:lineRule="auto"/>
      </w:pPr>
      <w:r w:rsidRPr="004B3C82">
        <w:t xml:space="preserve">Although a rule-based model provides a framework for demonstrating </w:t>
      </w:r>
      <w:r w:rsidR="0069154F" w:rsidRPr="004B3C82">
        <w:t>several</w:t>
      </w:r>
      <w:r w:rsidRPr="004B3C82">
        <w:t xml:space="preserve"> reactions with a single reaction rule, it is constrained by the issues of detailed balance and regulatory complexity</w:t>
      </w:r>
      <w:r w:rsidR="00C92650" w:rsidRPr="004B3C82">
        <w:t xml:space="preserve">. </w:t>
      </w:r>
      <w:r w:rsidRPr="004B3C82">
        <w:t>The problem of detailed balance arises when reversible reaction rules are stated as though they are independently determined rather than mutually restricted by thermodynamic cycles</w:t>
      </w:r>
      <w:r w:rsidR="00C92650" w:rsidRPr="004B3C82">
        <w:t xml:space="preserve"> </w:t>
      </w:r>
      <w:r w:rsidR="00C92650" w:rsidRPr="004B3C82">
        <w:fldChar w:fldCharType="begin"/>
      </w:r>
      <w:r w:rsidR="009B4295" w:rsidRPr="004B3C82">
        <w:instrText xml:space="preserve"> ADDIN EN.CITE &lt;EndNote&gt;&lt;Cite&gt;&lt;Author&gt;Sekar&lt;/Author&gt;&lt;Year&gt;2016&lt;/Year&gt;&lt;RecNum&gt;5&lt;/RecNum&gt;&lt;DisplayText&gt;[9]&lt;/DisplayText&gt;&lt;record&gt;&lt;rec-number&gt;5&lt;/rec-number&gt;&lt;foreign-keys&gt;&lt;key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EndNote&gt;</w:instrText>
      </w:r>
      <w:r w:rsidR="00C92650" w:rsidRPr="004B3C82">
        <w:fldChar w:fldCharType="separate"/>
      </w:r>
      <w:r w:rsidR="009B4295" w:rsidRPr="004B3C82">
        <w:rPr>
          <w:noProof/>
        </w:rPr>
        <w:t>[9]</w:t>
      </w:r>
      <w:r w:rsidR="00C92650" w:rsidRPr="004B3C82">
        <w:fldChar w:fldCharType="end"/>
      </w:r>
      <w:r w:rsidRPr="004B3C82">
        <w:t>.</w:t>
      </w:r>
      <w:r w:rsidR="00D20F3D" w:rsidRPr="004B3C82">
        <w:t xml:space="preserve"> </w:t>
      </w:r>
      <w:r w:rsidR="00053939" w:rsidRPr="004B3C82">
        <w:t>Whereas cooperative interactions between the sites always lead to regulatory complexity issues, especially when multiple sites are used to govern various operations.</w:t>
      </w:r>
      <w:r w:rsidR="0073577A" w:rsidRPr="004B3C82">
        <w:t xml:space="preserve"> </w:t>
      </w:r>
      <w:r w:rsidR="00F24B56" w:rsidRPr="004B3C82">
        <w:t>Therefore, it takes numerous rules as well as, manually enforced detailed balance constraints to explain cooperative interactions and thermodynamic laws, which could result in a large model</w:t>
      </w:r>
      <w:r w:rsidR="00C65085" w:rsidRPr="004B3C82">
        <w:t xml:space="preserve"> </w:t>
      </w:r>
      <w:r w:rsidR="00C65085" w:rsidRPr="004B3C82">
        <w:fldChar w:fldCharType="begin"/>
      </w:r>
      <w:r w:rsidR="009B4295" w:rsidRPr="004B3C82">
        <w:instrText xml:space="preserve"> ADDIN EN.CITE &lt;EndNote&gt;&lt;Cite&gt;&lt;Author&gt;Ollivier&lt;/Author&gt;&lt;Year&gt;2010&lt;/Year&gt;&lt;RecNum&gt;6&lt;/RecNum&gt;&lt;DisplayText&gt;[9, 10]&lt;/DisplayText&gt;&lt;record&gt;&lt;rec-number&gt;6&lt;/rec-number&gt;&lt;foreign-keys&gt;&lt;key app="EN" db-id="d2twxdvxwp5pf2e9vx1vr50pxz0atvrp5tzs" timestamp="1674059123"&gt;6&lt;/key&gt;&lt;/foreign-keys&gt;&lt;ref-type name="Journal Article"&gt;17&lt;/ref-type&gt;&lt;contributors&gt;&lt;authors&gt;&lt;author&gt;Ollivier, Julien F&lt;/author&gt;&lt;author&gt;Shahrezaei, Vahid&lt;/author&gt;&lt;author&gt;Swain, Peter S&lt;/author&gt;&lt;/authors&gt;&lt;/contributors&gt;&lt;titles&gt;&lt;title&gt;Scalable rule-based modelling of allosteric proteins and biochemical networks&lt;/title&gt;&lt;secondary-title&gt;PLoS computational biology&lt;/secondary-title&gt;&lt;/titles&gt;&lt;periodical&gt;&lt;full-title&gt;PLoS computational biology&lt;/full-title&gt;&lt;/periodical&gt;&lt;pages&gt;e1000975&lt;/pages&gt;&lt;volume&gt;6&lt;/volume&gt;&lt;number&gt;11&lt;/number&gt;&lt;dates&gt;&lt;year&gt;2010&lt;/year&gt;&lt;/dates&gt;&lt;isbn&gt;1553-734X&lt;/isbn&gt;&lt;urls&gt;&lt;/urls&gt;&lt;/record&gt;&lt;/Cite&gt;&lt;Cite&gt;&lt;Author&gt;Sekar&lt;/Author&gt;&lt;Year&gt;2016&lt;/Year&gt;&lt;RecNum&gt;5&lt;/RecNum&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EndNote&gt;</w:instrText>
      </w:r>
      <w:r w:rsidR="00C65085" w:rsidRPr="004B3C82">
        <w:fldChar w:fldCharType="separate"/>
      </w:r>
      <w:r w:rsidR="009B4295" w:rsidRPr="004B3C82">
        <w:rPr>
          <w:noProof/>
        </w:rPr>
        <w:t>[9, 10]</w:t>
      </w:r>
      <w:r w:rsidR="00C65085" w:rsidRPr="004B3C82">
        <w:fldChar w:fldCharType="end"/>
      </w:r>
      <w:r w:rsidR="00F24B56" w:rsidRPr="004B3C82">
        <w:t>.</w:t>
      </w:r>
    </w:p>
    <w:p w14:paraId="68AB2AE5" w14:textId="77777777" w:rsidR="00C74C85" w:rsidRPr="004B3C82" w:rsidRDefault="004609D0" w:rsidP="004B3C82">
      <w:pPr>
        <w:spacing w:line="276" w:lineRule="auto"/>
      </w:pPr>
      <w:r w:rsidRPr="004B3C82">
        <w:t xml:space="preserve">Rule-based models can be specified in BioNetGen </w:t>
      </w:r>
      <w:r w:rsidR="00250B3C" w:rsidRPr="004B3C82">
        <w:t>language (BNG</w:t>
      </w:r>
      <w:r w:rsidR="00C911B6" w:rsidRPr="004B3C82">
        <w:t>L</w:t>
      </w:r>
      <w:r w:rsidR="00250B3C" w:rsidRPr="004B3C82">
        <w:t>)</w:t>
      </w:r>
      <w:r w:rsidR="00C33524" w:rsidRPr="004B3C82">
        <w:t xml:space="preserve"> for </w:t>
      </w:r>
      <w:r w:rsidR="00163B3F" w:rsidRPr="004B3C82">
        <w:t>developing</w:t>
      </w:r>
      <w:r w:rsidR="00C33524" w:rsidRPr="004B3C82">
        <w:t xml:space="preserve"> the modular and structure-based model of biochemical reaction networks</w:t>
      </w:r>
      <w:r w:rsidR="0069154F" w:rsidRPr="004B3C82">
        <w:t>. BioNetGen (BNG) is a rule-based software tool that uses a graph syntax and a set of reaction rules to define the molecular patterns and a large class of biochemical reactions, respectively</w:t>
      </w:r>
      <w:r w:rsidR="00CF0D8D" w:rsidRPr="004B3C82">
        <w:t xml:space="preserve"> </w:t>
      </w:r>
      <w:r w:rsidR="00CF0D8D" w:rsidRPr="004B3C82">
        <w:fldChar w:fldCharType="begin">
          <w:fldData xml:space="preserve">PEVuZE5vdGU+PENpdGU+PEF1dGhvcj5GYWVkZXI8L0F1dGhvcj48WWVhcj4yMDA5PC9ZZWFyPjxS
ZWNOdW0+MzwvUmVjTnVtPjxEaXNwbGF5VGV4dD5bNywgOF08L0Rpc3BsYXlUZXh0PjxyZWNvcmQ+
PHJlYy1udW1iZXI+MzwvcmVjLW51bWJlcj48Zm9yZWlnbi1rZXlzPjxrZXkgYXBwPSJFTiIgZGIt
aWQ9ImQydHd4ZHZ4d3A1cGYyZTl2eDF2cjUwcHh6MGF0dnJwNXR6cyIgdGltZXN0YW1wPSIxNjcy
ODU3NzcyIj4zPC9rZXk+PC9mb3JlaWduLWtleXM+PHJlZi10eXBlIG5hbWU9IkJvb2sgU2VjdGlv
biI+NTwvcmVmLXR5cGU+PGNvbnRyaWJ1dG9ycz48YXV0aG9ycz48YXV0aG9yPkZhZWRlciwgSmFt
ZXMgUjwvYXV0aG9yPjxhdXRob3I+Qmxpbm92LCBNaWNoYWVsIEw8L2F1dGhvcj48YXV0aG9yPkhs
YXZhY2VrLCBXaWxsaWFtIFM8L2F1dGhvcj48L2F1dGhvcnM+PC9jb250cmlidXRvcnM+PHRpdGxl
cz48dGl0bGU+UnVsZS1iYXNlZCBtb2RlbGluZyBvZiBiaW9jaGVtaWNhbCBzeXN0ZW1zIHdpdGgg
QmlvTmV0R2VuPC90aXRsZT48c2Vjb25kYXJ5LXRpdGxlPlN5c3RlbXMgYmlvbG9neTwvc2Vjb25k
YXJ5LXRpdGxlPjwvdGl0bGVzPjxwYWdlcz4xMTMtMTY3PC9wYWdlcz48ZGF0ZXM+PHllYXI+MjAw
OTwveWVhcj48L2RhdGVzPjxwdWJsaXNoZXI+U3ByaW5nZXI8L3B1Ymxpc2hlcj48dXJscz48L3Vy
bHM+PC9yZWNvcmQ+PC9DaXRlPjxDaXRlPjxBdXRob3I+RmFlZGVyPC9BdXRob3I+PFllYXI+MjAw
OTwvWWVhcj48UmVjTnVtPjM8L1JlY051bT48cmVjb3JkPjxyZWMtbnVtYmVyPjM8L3JlYy1udW1i
ZXI+PGZvcmVpZ24ta2V5cz48a2V5IGFwcD0iRU4iIGRiLWlkPSJkMnR3eGR2eHdwNXBmMmU5dngx
dnI1MHB4ejBhdHZycDV0enMiIHRpbWVzdGFtcD0iMTY3Mjg1Nzc3MiI+Mzwva2V5PjwvZm9yZWln
bi1rZXlzPjxyZWYtdHlwZSBuYW1lPSJCb29rIFNlY3Rpb24iPjU8L3JlZi10eXBlPjxjb250cmli
dXRvcnM+PGF1dGhvcnM+PGF1dGhvcj5GYWVkZXIsIEphbWVzIFI8L2F1dGhvcj48YXV0aG9yPkJs
aW5vdiwgTWljaGFlbCBMPC9hdXRob3I+PGF1dGhvcj5IbGF2YWNlaywgV2lsbGlhbSBTPC9hdXRo
b3I+PC9hdXRob3JzPjwvY29udHJpYnV0b3JzPjx0aXRsZXM+PHRpdGxlPlJ1bGUtYmFzZWQgbW9k
ZWxpbmcgb2YgYmlvY2hlbWljYWwgc3lzdGVtcyB3aXRoIEJpb05ldEdlbjwvdGl0bGU+PHNlY29u
ZGFyeS10aXRsZT5TeXN0ZW1zIGJpb2xvZ3k8L3NlY29uZGFyeS10aXRsZT48L3RpdGxlcz48cGFn
ZXM+MTEzLTE2NzwvcGFnZXM+PGRhdGVzPjx5ZWFyPjIwMDk8L3llYXI+PC9kYXRlcz48cHVibGlz
aGVyPlNwcmluZ2VyPC9wdWJsaXNoZXI+PHVybHM+PC91cmxzPjwvcmVjb3JkPjwvQ2l0ZT48Q2l0
ZT48QXV0aG9yPkZhZWRlcjwvQXV0aG9yPjxZZWFyPjIwMDk8L1llYXI+PFJlY051bT4zPC9SZWNO
dW0+PHJlY29yZD48cmVjLW51bWJlcj4zPC9yZWMtbnVtYmVyPjxmb3JlaWduLWtleXM+PGtleSBh
cHA9IkVOIiBkYi1pZD0iZDJ0d3hkdnh3cDVwZjJlOXZ4MXZyNTBweHowYXR2cnA1dHpzIiB0aW1l
c3RhbXA9IjE2NzI4NTc3NzIiPjM8L2tleT48L2ZvcmVpZ24ta2V5cz48cmVmLXR5cGUgbmFtZT0i
Qm9vayBTZWN0aW9uIj41PC9yZWYtdHlwZT48Y29udHJpYnV0b3JzPjxhdXRob3JzPjxhdXRob3I+
RmFlZGVyLCBKYW1lcyBSPC9hdXRob3I+PGF1dGhvcj5CbGlub3YsIE1pY2hhZWwgTDwvYXV0aG9y
PjxhdXRob3I+SGxhdmFjZWssIFdpbGxpYW0gUzwvYXV0aG9yPjwvYXV0aG9ycz48L2NvbnRyaWJ1
dG9ycz48dGl0bGVzPjx0aXRsZT5SdWxlLWJhc2VkIG1vZGVsaW5nIG9mIGJpb2NoZW1pY2FsIHN5
c3RlbXMgd2l0aCBCaW9OZXRHZW48L3RpdGxlPjxzZWNvbmRhcnktdGl0bGU+U3lzdGVtcyBiaW9s
b2d5PC9zZWNvbmRhcnktdGl0bGU+PC90aXRsZXM+PHBhZ2VzPjExMy0xNjc8L3BhZ2VzPjxkYXRl
cz48eWVhcj4yMDA5PC95ZWFyPjwvZGF0ZXM+PHB1Ymxpc2hlcj5TcHJpbmdlcjwvcHVibGlzaGVy
Pjx1cmxzPjwvdXJscz48L3JlY29yZD48L0NpdGU+PENpdGU+PEF1dGhvcj5GYWVkZXI8L0F1dGhv
cj48WWVhcj4yMDA5PC9ZZWFyPjxSZWNOdW0+MzwvUmVjTnVtPjxyZWNvcmQ+PHJlYy1udW1iZXI+
MzwvcmVjLW51bWJlcj48Zm9yZWlnbi1rZXlzPjxrZXkgYXBwPSJFTiIgZGItaWQ9ImQydHd4ZHZ4
d3A1cGYyZTl2eDF2cjUwcHh6MGF0dnJwNXR6cyIgdGltZXN0YW1wPSIxNjcyODU3NzcyIj4zPC9r
ZXk+PC9mb3JlaWduLWtleXM+PHJlZi10eXBlIG5hbWU9IkJvb2sgU2VjdGlvbiI+NTwvcmVmLXR5
cGU+PGNvbnRyaWJ1dG9ycz48YXV0aG9ycz48YXV0aG9yPkZhZWRlciwgSmFtZXMgUjwvYXV0aG9y
PjxhdXRob3I+Qmxpbm92LCBNaWNoYWVsIEw8L2F1dGhvcj48YXV0aG9yPkhsYXZhY2VrLCBXaWxs
aWFtIFM8L2F1dGhvcj48L2F1dGhvcnM+PC9jb250cmlidXRvcnM+PHRpdGxlcz48dGl0bGU+UnVs
ZS1iYXNlZCBtb2RlbGluZyBvZiBiaW9jaGVtaWNhbCBzeXN0ZW1zIHdpdGggQmlvTmV0R2VuPC90
aXRsZT48c2Vjb25kYXJ5LXRpdGxlPlN5c3RlbXMgYmlvbG9neTwvc2Vjb25kYXJ5LXRpdGxlPjwv
dGl0bGVzPjxwYWdlcz4xMTMtMTY3PC9wYWdlcz48ZGF0ZXM+PHllYXI+MjAwOTwveWVhcj48L2Rh
dGVzPjxwdWJsaXNoZXI+U3ByaW5nZXI8L3B1Ymxpc2hlcj48dXJscz48L3VybHM+PC9yZWNvcmQ+
PC9DaXRlPjxDaXRlPjxBdXRob3I+RmFlZGVyPC9BdXRob3I+PFllYXI+MjAwNTwvWWVhcj48UmVj
TnVtPjQ8L1JlY051bT48cmVjb3JkPjxyZWMtbnVtYmVyPjQ8L3JlYy1udW1iZXI+PGZvcmVpZ24t
a2V5cz48a2V5IGFwcD0iRU4iIGRiLWlkPSJkMnR3eGR2eHdwNXBmMmU5dngxdnI1MHB4ejBhdHZy
cDV0enMiIHRpbWVzdGFtcD0iMTY3Mjg1Nzk5MiI+NDwva2V5PjwvZm9yZWlnbi1rZXlzPjxyZWYt
dHlwZSBuYW1lPSJKb3VybmFsIEFydGljbGUiPjE3PC9yZWYtdHlwZT48Y29udHJpYnV0b3JzPjxh
dXRob3JzPjxhdXRob3I+RmFlZGVyLCBKYW1lcyBSPC9hdXRob3I+PGF1dGhvcj5CbGlub3YsIE1p
Y2hhZWwgTDwvYXV0aG9yPjxhdXRob3I+R29sZHN0ZWluLCBCeXJvbjwvYXV0aG9yPjxhdXRob3I+
SGxhdmFjZWssIFdpbGxpYW0gUzwvYXV0aG9yPjwvYXV0aG9ycz48L2NvbnRyaWJ1dG9ycz48dGl0
bGVzPjx0aXRsZT5SdWxl4oCQYmFzZWQgbW9kZWxpbmcgb2YgYmlvY2hlbWljYWwgbmV0d29ya3M8
L3RpdGxlPjxzZWNvbmRhcnktdGl0bGU+Q29tcGxleGl0eTwvc2Vjb25kYXJ5LXRpdGxlPjwvdGl0
bGVzPjxwZXJpb2RpY2FsPjxmdWxsLXRpdGxlPkNvbXBsZXhpdHk8L2Z1bGwtdGl0bGU+PC9wZXJp
b2RpY2FsPjxwYWdlcz4yMi00MTwvcGFnZXM+PHZvbHVtZT4xMDwvdm9sdW1lPjxudW1iZXI+NDwv
bnVtYmVyPjxkYXRlcz48eWVhcj4yMDA1PC95ZWFyPjwvZGF0ZXM+PGlzYm4+MTA3Ni0yNzg3PC9p
c2JuPjx1cmxzPjwvdXJscz48L3JlY29yZD48L0NpdGU+PC9FbmROb3RlPgB=
</w:fldData>
        </w:fldChar>
      </w:r>
      <w:r w:rsidR="009B4295" w:rsidRPr="004B3C82">
        <w:instrText xml:space="preserve"> ADDIN EN.CITE </w:instrText>
      </w:r>
      <w:r w:rsidR="009B4295" w:rsidRPr="004B3C82">
        <w:fldChar w:fldCharType="begin">
          <w:fldData xml:space="preserve">PEVuZE5vdGU+PENpdGU+PEF1dGhvcj5GYWVkZXI8L0F1dGhvcj48WWVhcj4yMDA5PC9ZZWFyPjxS
ZWNOdW0+MzwvUmVjTnVtPjxEaXNwbGF5VGV4dD5bNywgOF08L0Rpc3BsYXlUZXh0PjxyZWNvcmQ+
PHJlYy1udW1iZXI+MzwvcmVjLW51bWJlcj48Zm9yZWlnbi1rZXlzPjxrZXkgYXBwPSJFTiIgZGIt
aWQ9ImQydHd4ZHZ4d3A1cGYyZTl2eDF2cjUwcHh6MGF0dnJwNXR6cyIgdGltZXN0YW1wPSIxNjcy
ODU3NzcyIj4zPC9rZXk+PC9mb3JlaWduLWtleXM+PHJlZi10eXBlIG5hbWU9IkJvb2sgU2VjdGlv
biI+NTwvcmVmLXR5cGU+PGNvbnRyaWJ1dG9ycz48YXV0aG9ycz48YXV0aG9yPkZhZWRlciwgSmFt
ZXMgUjwvYXV0aG9yPjxhdXRob3I+Qmxpbm92LCBNaWNoYWVsIEw8L2F1dGhvcj48YXV0aG9yPkhs
YXZhY2VrLCBXaWxsaWFtIFM8L2F1dGhvcj48L2F1dGhvcnM+PC9jb250cmlidXRvcnM+PHRpdGxl
cz48dGl0bGU+UnVsZS1iYXNlZCBtb2RlbGluZyBvZiBiaW9jaGVtaWNhbCBzeXN0ZW1zIHdpdGgg
QmlvTmV0R2VuPC90aXRsZT48c2Vjb25kYXJ5LXRpdGxlPlN5c3RlbXMgYmlvbG9neTwvc2Vjb25k
YXJ5LXRpdGxlPjwvdGl0bGVzPjxwYWdlcz4xMTMtMTY3PC9wYWdlcz48ZGF0ZXM+PHllYXI+MjAw
OTwveWVhcj48L2RhdGVzPjxwdWJsaXNoZXI+U3ByaW5nZXI8L3B1Ymxpc2hlcj48dXJscz48L3Vy
bHM+PC9yZWNvcmQ+PC9DaXRlPjxDaXRlPjxBdXRob3I+RmFlZGVyPC9BdXRob3I+PFllYXI+MjAw
OTwvWWVhcj48UmVjTnVtPjM8L1JlY051bT48cmVjb3JkPjxyZWMtbnVtYmVyPjM8L3JlYy1udW1i
ZXI+PGZvcmVpZ24ta2V5cz48a2V5IGFwcD0iRU4iIGRiLWlkPSJkMnR3eGR2eHdwNXBmMmU5dngx
dnI1MHB4ejBhdHZycDV0enMiIHRpbWVzdGFtcD0iMTY3Mjg1Nzc3MiI+Mzwva2V5PjwvZm9yZWln
bi1rZXlzPjxyZWYtdHlwZSBuYW1lPSJCb29rIFNlY3Rpb24iPjU8L3JlZi10eXBlPjxjb250cmli
dXRvcnM+PGF1dGhvcnM+PGF1dGhvcj5GYWVkZXIsIEphbWVzIFI8L2F1dGhvcj48YXV0aG9yPkJs
aW5vdiwgTWljaGFlbCBMPC9hdXRob3I+PGF1dGhvcj5IbGF2YWNlaywgV2lsbGlhbSBTPC9hdXRo
b3I+PC9hdXRob3JzPjwvY29udHJpYnV0b3JzPjx0aXRsZXM+PHRpdGxlPlJ1bGUtYmFzZWQgbW9k
ZWxpbmcgb2YgYmlvY2hlbWljYWwgc3lzdGVtcyB3aXRoIEJpb05ldEdlbjwvdGl0bGU+PHNlY29u
ZGFyeS10aXRsZT5TeXN0ZW1zIGJpb2xvZ3k8L3NlY29uZGFyeS10aXRsZT48L3RpdGxlcz48cGFn
ZXM+MTEzLTE2NzwvcGFnZXM+PGRhdGVzPjx5ZWFyPjIwMDk8L3llYXI+PC9kYXRlcz48cHVibGlz
aGVyPlNwcmluZ2VyPC9wdWJsaXNoZXI+PHVybHM+PC91cmxzPjwvcmVjb3JkPjwvQ2l0ZT48Q2l0
ZT48QXV0aG9yPkZhZWRlcjwvQXV0aG9yPjxZZWFyPjIwMDk8L1llYXI+PFJlY051bT4zPC9SZWNO
dW0+PHJlY29yZD48cmVjLW51bWJlcj4zPC9yZWMtbnVtYmVyPjxmb3JlaWduLWtleXM+PGtleSBh
cHA9IkVOIiBkYi1pZD0iZDJ0d3hkdnh3cDVwZjJlOXZ4MXZyNTBweHowYXR2cnA1dHpzIiB0aW1l
c3RhbXA9IjE2NzI4NTc3NzIiPjM8L2tleT48L2ZvcmVpZ24ta2V5cz48cmVmLXR5cGUgbmFtZT0i
Qm9vayBTZWN0aW9uIj41PC9yZWYtdHlwZT48Y29udHJpYnV0b3JzPjxhdXRob3JzPjxhdXRob3I+
RmFlZGVyLCBKYW1lcyBSPC9hdXRob3I+PGF1dGhvcj5CbGlub3YsIE1pY2hhZWwgTDwvYXV0aG9y
PjxhdXRob3I+SGxhdmFjZWssIFdpbGxpYW0gUzwvYXV0aG9yPjwvYXV0aG9ycz48L2NvbnRyaWJ1
dG9ycz48dGl0bGVzPjx0aXRsZT5SdWxlLWJhc2VkIG1vZGVsaW5nIG9mIGJpb2NoZW1pY2FsIHN5
c3RlbXMgd2l0aCBCaW9OZXRHZW48L3RpdGxlPjxzZWNvbmRhcnktdGl0bGU+U3lzdGVtcyBiaW9s
b2d5PC9zZWNvbmRhcnktdGl0bGU+PC90aXRsZXM+PHBhZ2VzPjExMy0xNjc8L3BhZ2VzPjxkYXRl
cz48eWVhcj4yMDA5PC95ZWFyPjwvZGF0ZXM+PHB1Ymxpc2hlcj5TcHJpbmdlcjwvcHVibGlzaGVy
Pjx1cmxzPjwvdXJscz48L3JlY29yZD48L0NpdGU+PENpdGU+PEF1dGhvcj5GYWVkZXI8L0F1dGhv
cj48WWVhcj4yMDA5PC9ZZWFyPjxSZWNOdW0+MzwvUmVjTnVtPjxyZWNvcmQ+PHJlYy1udW1iZXI+
MzwvcmVjLW51bWJlcj48Zm9yZWlnbi1rZXlzPjxrZXkgYXBwPSJFTiIgZGItaWQ9ImQydHd4ZHZ4
d3A1cGYyZTl2eDF2cjUwcHh6MGF0dnJwNXR6cyIgdGltZXN0YW1wPSIxNjcyODU3NzcyIj4zPC9r
ZXk+PC9mb3JlaWduLWtleXM+PHJlZi10eXBlIG5hbWU9IkJvb2sgU2VjdGlvbiI+NTwvcmVmLXR5
cGU+PGNvbnRyaWJ1dG9ycz48YXV0aG9ycz48YXV0aG9yPkZhZWRlciwgSmFtZXMgUjwvYXV0aG9y
PjxhdXRob3I+Qmxpbm92LCBNaWNoYWVsIEw8L2F1dGhvcj48YXV0aG9yPkhsYXZhY2VrLCBXaWxs
aWFtIFM8L2F1dGhvcj48L2F1dGhvcnM+PC9jb250cmlidXRvcnM+PHRpdGxlcz48dGl0bGU+UnVs
ZS1iYXNlZCBtb2RlbGluZyBvZiBiaW9jaGVtaWNhbCBzeXN0ZW1zIHdpdGggQmlvTmV0R2VuPC90
aXRsZT48c2Vjb25kYXJ5LXRpdGxlPlN5c3RlbXMgYmlvbG9neTwvc2Vjb25kYXJ5LXRpdGxlPjwv
dGl0bGVzPjxwYWdlcz4xMTMtMTY3PC9wYWdlcz48ZGF0ZXM+PHllYXI+MjAwOTwveWVhcj48L2Rh
dGVzPjxwdWJsaXNoZXI+U3ByaW5nZXI8L3B1Ymxpc2hlcj48dXJscz48L3VybHM+PC9yZWNvcmQ+
PC9DaXRlPjxDaXRlPjxBdXRob3I+RmFlZGVyPC9BdXRob3I+PFllYXI+MjAwNTwvWWVhcj48UmVj
TnVtPjQ8L1JlY051bT48cmVjb3JkPjxyZWMtbnVtYmVyPjQ8L3JlYy1udW1iZXI+PGZvcmVpZ24t
a2V5cz48a2V5IGFwcD0iRU4iIGRiLWlkPSJkMnR3eGR2eHdwNXBmMmU5dngxdnI1MHB4ejBhdHZy
cDV0enMiIHRpbWVzdGFtcD0iMTY3Mjg1Nzk5MiI+NDwva2V5PjwvZm9yZWlnbi1rZXlzPjxyZWYt
dHlwZSBuYW1lPSJKb3VybmFsIEFydGljbGUiPjE3PC9yZWYtdHlwZT48Y29udHJpYnV0b3JzPjxh
dXRob3JzPjxhdXRob3I+RmFlZGVyLCBKYW1lcyBSPC9hdXRob3I+PGF1dGhvcj5CbGlub3YsIE1p
Y2hhZWwgTDwvYXV0aG9yPjxhdXRob3I+R29sZHN0ZWluLCBCeXJvbjwvYXV0aG9yPjxhdXRob3I+
SGxhdmFjZWssIFdpbGxpYW0gUzwvYXV0aG9yPjwvYXV0aG9ycz48L2NvbnRyaWJ1dG9ycz48dGl0
bGVzPjx0aXRsZT5SdWxl4oCQYmFzZWQgbW9kZWxpbmcgb2YgYmlvY2hlbWljYWwgbmV0d29ya3M8
L3RpdGxlPjxzZWNvbmRhcnktdGl0bGU+Q29tcGxleGl0eTwvc2Vjb25kYXJ5LXRpdGxlPjwvdGl0
bGVzPjxwZXJpb2RpY2FsPjxmdWxsLXRpdGxlPkNvbXBsZXhpdHk8L2Z1bGwtdGl0bGU+PC9wZXJp
b2RpY2FsPjxwYWdlcz4yMi00MTwvcGFnZXM+PHZvbHVtZT4xMDwvdm9sdW1lPjxudW1iZXI+NDwv
bnVtYmVyPjxkYXRlcz48eWVhcj4yMDA1PC95ZWFyPjwvZGF0ZXM+PGlzYm4+MTA3Ni0yNzg3PC9p
c2JuPjx1cmxzPjwvdXJscz48L3JlY29yZD48L0NpdGU+PC9FbmROb3RlPgB=
</w:fldData>
        </w:fldChar>
      </w:r>
      <w:r w:rsidR="009B4295" w:rsidRPr="004B3C82">
        <w:instrText xml:space="preserve"> ADDIN EN.CITE.DATA </w:instrText>
      </w:r>
      <w:r w:rsidR="009B4295" w:rsidRPr="004B3C82">
        <w:fldChar w:fldCharType="end"/>
      </w:r>
      <w:r w:rsidR="00CF0D8D" w:rsidRPr="004B3C82">
        <w:fldChar w:fldCharType="separate"/>
      </w:r>
      <w:r w:rsidR="009B4295" w:rsidRPr="004B3C82">
        <w:rPr>
          <w:noProof/>
        </w:rPr>
        <w:t>[7, 8]</w:t>
      </w:r>
      <w:r w:rsidR="00CF0D8D" w:rsidRPr="004B3C82">
        <w:fldChar w:fldCharType="end"/>
      </w:r>
      <w:r w:rsidR="00C33524" w:rsidRPr="004B3C82">
        <w:t>.</w:t>
      </w:r>
      <w:r w:rsidR="006439F9" w:rsidRPr="004B3C82">
        <w:t xml:space="preserve"> </w:t>
      </w:r>
      <w:r w:rsidR="0073598D" w:rsidRPr="004B3C82">
        <w:t xml:space="preserve">Moreover, </w:t>
      </w:r>
      <w:r w:rsidR="00124967" w:rsidRPr="004B3C82">
        <w:t>it offers a concise</w:t>
      </w:r>
      <w:r w:rsidR="007C36B2" w:rsidRPr="004B3C82">
        <w:t xml:space="preserve"> framework for specifying a free energy accounting system based on the network generation methods for allosteric transitions</w:t>
      </w:r>
      <w:r w:rsidR="00611F26" w:rsidRPr="004B3C82">
        <w:t>. With the help of this BNG extension, known as eBNG, reaction rate laws may be calculated from reaction free energies and detailed balance constraints are automatically enforced</w:t>
      </w:r>
      <w:r w:rsidR="008B5038" w:rsidRPr="004B3C82">
        <w:t xml:space="preserve">. Furthermore, a system network with high order cooperative interactions could be handled </w:t>
      </w:r>
      <w:r w:rsidR="0043747F" w:rsidRPr="004B3C82">
        <w:t>efficiently</w:t>
      </w:r>
      <w:r w:rsidR="008B5038" w:rsidRPr="004B3C82">
        <w:t xml:space="preserve"> by an energy-based model that is implemented in this formalism </w:t>
      </w:r>
      <w:r w:rsidR="007C36B2" w:rsidRPr="004B3C82">
        <w:fldChar w:fldCharType="begin"/>
      </w:r>
      <w:r w:rsidR="009B4295" w:rsidRPr="004B3C82">
        <w:instrText xml:space="preserve"> ADDIN EN.CITE &lt;EndNote&gt;&lt;Cite&gt;&lt;Author&gt;Sekar&lt;/Author&gt;&lt;Year&gt;2016&lt;/Year&gt;&lt;RecNum&gt;5&lt;/RecNum&gt;&lt;DisplayText&gt;[9, 10]&lt;/DisplayText&gt;&lt;record&gt;&lt;rec-number&gt;5&lt;/rec-number&gt;&lt;foreign-keys&gt;&lt;key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Cite&gt;&lt;Author&gt;Ollivier&lt;/Author&gt;&lt;Year&gt;2010&lt;/Year&gt;&lt;RecNum&gt;6&lt;/RecNum&gt;&lt;record&gt;&lt;rec-number&gt;6&lt;/rec-number&gt;&lt;foreign-keys&gt;&lt;key app="EN" db-id="d2twxdvxwp5pf2e9vx1vr50pxz0atvrp5tzs" timestamp="1674059123"&gt;6&lt;/key&gt;&lt;/foreign-keys&gt;&lt;ref-type name="Journal Article"&gt;17&lt;/ref-type&gt;&lt;contributors&gt;&lt;authors&gt;&lt;author&gt;Ollivier, Julien F&lt;/author&gt;&lt;author&gt;Shahrezaei, Vahid&lt;/author&gt;&lt;author&gt;Swain, Peter S&lt;/author&gt;&lt;/authors&gt;&lt;/contributors&gt;&lt;titles&gt;&lt;title&gt;Scalable rule-based modelling of allosteric proteins and biochemical networks&lt;/title&gt;&lt;secondary-title&gt;PLoS computational biology&lt;/secondary-title&gt;&lt;/titles&gt;&lt;periodical&gt;&lt;full-title&gt;PLoS computational biology&lt;/full-title&gt;&lt;/periodical&gt;&lt;pages&gt;e1000975&lt;/pages&gt;&lt;volume&gt;6&lt;/volume&gt;&lt;number&gt;11&lt;/number&gt;&lt;dates&gt;&lt;year&gt;2010&lt;/year&gt;&lt;/dates&gt;&lt;isbn&gt;1553-734X&lt;/isbn&gt;&lt;urls&gt;&lt;/urls&gt;&lt;/record&gt;&lt;/Cite&gt;&lt;/EndNote&gt;</w:instrText>
      </w:r>
      <w:r w:rsidR="007C36B2" w:rsidRPr="004B3C82">
        <w:fldChar w:fldCharType="separate"/>
      </w:r>
      <w:r w:rsidR="009B4295" w:rsidRPr="004B3C82">
        <w:rPr>
          <w:noProof/>
        </w:rPr>
        <w:t>[9, 10]</w:t>
      </w:r>
      <w:r w:rsidR="007C36B2" w:rsidRPr="004B3C82">
        <w:fldChar w:fldCharType="end"/>
      </w:r>
      <w:r w:rsidR="007C36B2" w:rsidRPr="004B3C82">
        <w:t>.</w:t>
      </w:r>
      <w:r w:rsidR="00AC106F" w:rsidRPr="004B3C82">
        <w:t xml:space="preserve"> </w:t>
      </w:r>
    </w:p>
    <w:p w14:paraId="09998024" w14:textId="77777777" w:rsidR="002F5E59" w:rsidRPr="004B3C82" w:rsidRDefault="002F5E59" w:rsidP="004B3C82">
      <w:pPr>
        <w:spacing w:line="276" w:lineRule="auto"/>
      </w:pPr>
    </w:p>
    <w:p w14:paraId="60D59C99" w14:textId="77777777" w:rsidR="00C65B44" w:rsidRPr="004B3C82" w:rsidRDefault="00005A62" w:rsidP="00C149EB">
      <w:pPr>
        <w:spacing w:line="276" w:lineRule="auto"/>
      </w:pPr>
      <w:r w:rsidRPr="004B3C82">
        <w:t xml:space="preserve">In this study, we seek to rectify the weaknesses of the previous models by employing more systematic methodologies to explore the behavior of EGFR pathway. First, we attempt to map the relationships between cooperativities and the output of the system. In doing so, we are eager to gain a deeper understanding of how different model parameters influence signal transmission in EGFR pathway. Second, we aim to figure out what mechanism(s) cause transient in this system. </w:t>
      </w:r>
      <w:r w:rsidR="00AE64E5" w:rsidRPr="004B3C82">
        <w:t xml:space="preserve">To these ends, after demonstrating that the previously mentioned </w:t>
      </w:r>
      <w:r w:rsidR="00AE64E5" w:rsidRPr="004B3C82">
        <w:lastRenderedPageBreak/>
        <w:t>models are physically implausible due to violations of detailed balance, a rule-based version of the EGFR pathway model based on the Kholodenko’s paper is built in which detailed balance constraints are considered.</w:t>
      </w:r>
      <w:r w:rsidR="00257E23" w:rsidRPr="004B3C82">
        <w:t xml:space="preserve"> </w:t>
      </w:r>
      <w:r w:rsidR="002106AB" w:rsidRPr="004B3C82">
        <w:t xml:space="preserve">Then, using an energy-based extension of BioNetGen (eBNG), we address the problem of regulatory complexity brought on by the cooperative interactions between different sites in the EGFR signaling pathway. Energy-based modeling has the advantage of enforcing thermodynamic restrictions automatically, as well as smaller number of parameters. Moreover, applying eBNG gives us the opportunity of easily expanding the model and bringing the model closer to reality by adding </w:t>
      </w:r>
      <w:r w:rsidR="002A2F36" w:rsidRPr="004B3C82">
        <w:t>some interactions like simultaneous multiple binding of p</w:t>
      </w:r>
      <w:r w:rsidR="00234983" w:rsidRPr="004B3C82">
        <w:t>roteins</w:t>
      </w:r>
      <w:r w:rsidR="002A2F36" w:rsidRPr="004B3C82">
        <w:t xml:space="preserve"> </w:t>
      </w:r>
      <w:r w:rsidR="00C149EB">
        <w:t>to</w:t>
      </w:r>
      <w:r w:rsidR="002A2F36" w:rsidRPr="004B3C82">
        <w:t xml:space="preserve"> EGFR tyrosine residues.</w:t>
      </w:r>
      <w:r w:rsidR="00234983" w:rsidRPr="004B3C82">
        <w:t xml:space="preserve"> </w:t>
      </w:r>
      <w:r w:rsidR="00C65B44" w:rsidRPr="004B3C82">
        <w:t>Finally, we apply parameter estimation methodologies to fit these versions of the EGFR signaling cascade model to the experimental data, and the results are used to infer a probable mechanism for transient production when it occurs.</w:t>
      </w:r>
    </w:p>
    <w:p w14:paraId="7DE58A45" w14:textId="77777777" w:rsidR="004134E5" w:rsidRPr="004B3C82" w:rsidRDefault="004134E5" w:rsidP="004B3C82">
      <w:pPr>
        <w:spacing w:line="276" w:lineRule="auto"/>
      </w:pPr>
    </w:p>
    <w:p w14:paraId="69F68076" w14:textId="77777777" w:rsidR="004609D0" w:rsidRPr="004B3C82" w:rsidRDefault="004609D0" w:rsidP="004B3C82">
      <w:pPr>
        <w:spacing w:line="276" w:lineRule="auto"/>
        <w:rPr>
          <w:b/>
          <w:bCs/>
        </w:rPr>
      </w:pPr>
      <w:r w:rsidRPr="004B3C82">
        <w:rPr>
          <w:b/>
          <w:bCs/>
        </w:rPr>
        <w:t>Methods:</w:t>
      </w:r>
    </w:p>
    <w:p w14:paraId="30AB1166" w14:textId="77777777" w:rsidR="00F50B66" w:rsidRPr="006C1299" w:rsidRDefault="00F50B66" w:rsidP="004B3C82">
      <w:pPr>
        <w:pStyle w:val="ListParagraph"/>
        <w:numPr>
          <w:ilvl w:val="0"/>
          <w:numId w:val="1"/>
        </w:numPr>
        <w:spacing w:line="276" w:lineRule="auto"/>
        <w:rPr>
          <w:b/>
          <w:bCs/>
        </w:rPr>
      </w:pPr>
      <w:r w:rsidRPr="006C1299">
        <w:rPr>
          <w:b/>
          <w:bCs/>
        </w:rPr>
        <w:t>Building the rule-based model</w:t>
      </w:r>
      <w:r w:rsidR="00B01BD2">
        <w:rPr>
          <w:b/>
          <w:bCs/>
        </w:rPr>
        <w:t xml:space="preserve"> of EGFR signaling pathway</w:t>
      </w:r>
    </w:p>
    <w:p w14:paraId="2DC74A6D" w14:textId="77777777" w:rsidR="00F354C2" w:rsidRPr="004B3C82" w:rsidRDefault="00E24B33" w:rsidP="004B3C82">
      <w:pPr>
        <w:spacing w:line="276" w:lineRule="auto"/>
      </w:pPr>
      <w:r w:rsidRPr="004B3C82">
        <w:t xml:space="preserve">The first presented model in this study is a rule-based version of the model in [5]. The aim of developing this model is not only </w:t>
      </w:r>
      <w:r w:rsidR="000259D3" w:rsidRPr="004B3C82">
        <w:t>providing</w:t>
      </w:r>
      <w:r w:rsidRPr="004B3C82">
        <w:t xml:space="preserve"> the fundamental structure of energy modeling procedure, but also obtain</w:t>
      </w:r>
      <w:r w:rsidR="000259D3" w:rsidRPr="004B3C82">
        <w:t>ing</w:t>
      </w:r>
      <w:r w:rsidRPr="004B3C82">
        <w:t xml:space="preserve"> a set of optimal parameters utilizing parameter </w:t>
      </w:r>
      <w:r w:rsidR="000259D3" w:rsidRPr="004B3C82">
        <w:t>estimation techniques and imposing</w:t>
      </w:r>
      <w:r w:rsidRPr="004B3C82">
        <w:t xml:space="preserve"> detailed balance constra</w:t>
      </w:r>
      <w:r w:rsidR="00F743CD" w:rsidRPr="004B3C82">
        <w:t xml:space="preserve">ints in order to have a fitted </w:t>
      </w:r>
      <w:r w:rsidRPr="004B3C82">
        <w:t>model of EGFR pathway against the experimental data which is believed to be plausible.</w:t>
      </w:r>
      <w:r w:rsidR="00F354C2" w:rsidRPr="004B3C82">
        <w:t xml:space="preserve"> </w:t>
      </w:r>
      <w:r w:rsidR="006179A9" w:rsidRPr="004B3C82">
        <w:t xml:space="preserve">The model, which is identical to that of Kholodenko et al. </w:t>
      </w:r>
      <w:r w:rsidR="006179A9" w:rsidRPr="004B3C82">
        <w:fldChar w:fldCharType="begin"/>
      </w:r>
      <w:r w:rsidR="006179A9" w:rsidRPr="004B3C82">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6179A9" w:rsidRPr="004B3C82">
        <w:fldChar w:fldCharType="separate"/>
      </w:r>
      <w:r w:rsidR="006179A9" w:rsidRPr="004B3C82">
        <w:rPr>
          <w:noProof/>
        </w:rPr>
        <w:t>[5]</w:t>
      </w:r>
      <w:r w:rsidR="006179A9" w:rsidRPr="004B3C82">
        <w:fldChar w:fldCharType="end"/>
      </w:r>
      <w:r w:rsidR="006179A9" w:rsidRPr="004B3C82">
        <w:t>, has 50 parameters and 25 rules for creating the reaction network of the EGFR signaling cascade. However, 45 parameters are unknown as a result of the enforcement of detailed balance restrictions.</w:t>
      </w:r>
      <w:r w:rsidR="00633F1B" w:rsidRPr="004B3C82">
        <w:t xml:space="preserve"> </w:t>
      </w:r>
      <w:r w:rsidR="00695474" w:rsidRPr="004B3C82">
        <w:t xml:space="preserve">More details on the model components, and biochemical reactions could be bound at </w:t>
      </w:r>
      <w:r w:rsidR="00695474" w:rsidRPr="004B3C82">
        <w:fldChar w:fldCharType="begin"/>
      </w:r>
      <w:r w:rsidR="00695474" w:rsidRPr="004B3C82">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695474" w:rsidRPr="004B3C82">
        <w:fldChar w:fldCharType="separate"/>
      </w:r>
      <w:r w:rsidR="00695474" w:rsidRPr="004B3C82">
        <w:rPr>
          <w:noProof/>
        </w:rPr>
        <w:t>[5]</w:t>
      </w:r>
      <w:r w:rsidR="00695474" w:rsidRPr="004B3C82">
        <w:fldChar w:fldCharType="end"/>
      </w:r>
      <w:r w:rsidR="00695474" w:rsidRPr="004B3C82">
        <w:t xml:space="preserve">. </w:t>
      </w:r>
      <w:r w:rsidR="00633F1B" w:rsidRPr="004B3C82">
        <w:t xml:space="preserve">The rule-based model was developed in BioNetGen which offers the opportunity of creating the multi-domain species resulting in a fewer number of model components </w:t>
      </w:r>
      <w:r w:rsidR="00633F1B" w:rsidRPr="004B3C82">
        <w:fldChar w:fldCharType="begin"/>
      </w:r>
      <w:r w:rsidR="00633F1B" w:rsidRPr="004B3C82">
        <w:instrText xml:space="preserve"> ADDIN EN.CITE &lt;EndNote&gt;&lt;Cite&gt;&lt;Author&gt;Blinov&lt;/Author&gt;&lt;Year&gt;2004&lt;/Year&gt;&lt;RecNum&gt;14&lt;/RecNum&gt;&lt;DisplayText&gt;[11]&lt;/DisplayText&gt;&lt;record&gt;&lt;rec-number&gt;14&lt;/rec-number&gt;&lt;foreign-keys&gt;&lt;key app="EN" db-id="d2twxdvxwp5pf2e9vx1vr50pxz0atvrp5tzs" timestamp="1674840415"&gt;14&lt;/key&gt;&lt;/foreign-keys&gt;&lt;ref-type name="Journal Article"&gt;17&lt;/ref-type&gt;&lt;contributors&gt;&lt;authors&gt;&lt;author&gt;Blinov, Michael L&lt;/author&gt;&lt;author&gt;Faeder, James R&lt;/author&gt;&lt;author&gt;Goldstein, Byron&lt;/author&gt;&lt;author&gt;Hlavacek, William S&lt;/author&gt;&lt;/authors&gt;&lt;/contributors&gt;&lt;titles&gt;&lt;title&gt;BioNetGen: software for rule-based modeling of signal transduction based on the interactions of molecular domains&lt;/title&gt;&lt;secondary-title&gt;Bioinformatics&lt;/secondary-title&gt;&lt;/titles&gt;&lt;periodical&gt;&lt;full-title&gt;Bioinformatics&lt;/full-title&gt;&lt;/periodical&gt;&lt;pages&gt;3289-3291&lt;/pages&gt;&lt;volume&gt;20&lt;/volume&gt;&lt;number&gt;17&lt;/number&gt;&lt;dates&gt;&lt;year&gt;2004&lt;/year&gt;&lt;/dates&gt;&lt;isbn&gt;1460-2059&lt;/isbn&gt;&lt;urls&gt;&lt;/urls&gt;&lt;/record&gt;&lt;/Cite&gt;&lt;/EndNote&gt;</w:instrText>
      </w:r>
      <w:r w:rsidR="00633F1B" w:rsidRPr="004B3C82">
        <w:fldChar w:fldCharType="separate"/>
      </w:r>
      <w:r w:rsidR="00633F1B" w:rsidRPr="004B3C82">
        <w:rPr>
          <w:noProof/>
        </w:rPr>
        <w:t>[11]</w:t>
      </w:r>
      <w:r w:rsidR="00633F1B" w:rsidRPr="004B3C82">
        <w:fldChar w:fldCharType="end"/>
      </w:r>
      <w:r w:rsidR="00633F1B" w:rsidRPr="004B3C82">
        <w:t>.</w:t>
      </w:r>
    </w:p>
    <w:p w14:paraId="517EFF4E" w14:textId="77777777" w:rsidR="00503BAC" w:rsidRPr="00AE3F2E" w:rsidRDefault="00503BAC" w:rsidP="00AE3F2E">
      <w:pPr>
        <w:spacing w:line="276" w:lineRule="auto"/>
        <w:rPr>
          <w:b/>
          <w:bCs/>
        </w:rPr>
      </w:pPr>
      <w:r w:rsidRPr="00AE3F2E">
        <w:rPr>
          <w:b/>
          <w:bCs/>
        </w:rPr>
        <w:t xml:space="preserve">   - </w:t>
      </w:r>
      <w:r w:rsidR="00AE3F2E">
        <w:rPr>
          <w:b/>
          <w:bCs/>
        </w:rPr>
        <w:t>The</w:t>
      </w:r>
      <w:r w:rsidRPr="00AE3F2E">
        <w:rPr>
          <w:b/>
          <w:bCs/>
        </w:rPr>
        <w:t xml:space="preserve"> simple energy model</w:t>
      </w:r>
    </w:p>
    <w:p w14:paraId="101526A9" w14:textId="77777777" w:rsidR="00503BAC" w:rsidRPr="004B3C82" w:rsidRDefault="00134528" w:rsidP="004B3C82">
      <w:pPr>
        <w:spacing w:line="276" w:lineRule="auto"/>
      </w:pPr>
      <w:r w:rsidRPr="004B3C82">
        <w:t>In order to</w:t>
      </w:r>
      <w:r w:rsidR="00503BAC" w:rsidRPr="004B3C82">
        <w:t xml:space="preserve"> demonstrate some of the k</w:t>
      </w:r>
      <w:r w:rsidRPr="004B3C82">
        <w:t>ey features of the energy model, we first create a simple</w:t>
      </w:r>
      <w:r w:rsidR="00503BAC" w:rsidRPr="004B3C82">
        <w:t xml:space="preserve"> </w:t>
      </w:r>
      <w:r w:rsidRPr="004B3C82">
        <w:t>model</w:t>
      </w:r>
      <w:r w:rsidR="00E36CD6" w:rsidRPr="004B3C82">
        <w:t xml:space="preserve"> containing</w:t>
      </w:r>
      <w:r w:rsidR="00503BAC" w:rsidRPr="004B3C82">
        <w:t xml:space="preserve"> a receptor, R, and two adaptors, A and B. The receptor could have two sites, one that binds A and one that binds B. Upon binding to R, A could become phosphorylated and B could bind to it. </w:t>
      </w:r>
      <w:r w:rsidR="00695474" w:rsidRPr="004B3C82">
        <w:t>Using this simple model,</w:t>
      </w:r>
      <w:r w:rsidR="00473958" w:rsidRPr="004B3C82">
        <w:t xml:space="preserve"> </w:t>
      </w:r>
      <w:r w:rsidR="00503BAC" w:rsidRPr="004B3C82">
        <w:t xml:space="preserve">We try to find parameters </w:t>
      </w:r>
      <w:r w:rsidR="00473958" w:rsidRPr="004B3C82">
        <w:t xml:space="preserve">that would make it </w:t>
      </w:r>
      <w:r w:rsidR="00503BAC" w:rsidRPr="004B3C82">
        <w:t xml:space="preserve">exhibit transient kinetics for A or B binding similar to what Kholodenko et al. </w:t>
      </w:r>
      <w:r w:rsidR="00473958" w:rsidRPr="004B3C82">
        <w:fldChar w:fldCharType="begin"/>
      </w:r>
      <w:r w:rsidR="00473958" w:rsidRPr="004B3C82">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473958" w:rsidRPr="004B3C82">
        <w:fldChar w:fldCharType="separate"/>
      </w:r>
      <w:r w:rsidR="00473958" w:rsidRPr="004B3C82">
        <w:rPr>
          <w:noProof/>
        </w:rPr>
        <w:t>[5]</w:t>
      </w:r>
      <w:r w:rsidR="00473958" w:rsidRPr="004B3C82">
        <w:fldChar w:fldCharType="end"/>
      </w:r>
      <w:r w:rsidR="00473958" w:rsidRPr="004B3C82">
        <w:t xml:space="preserve"> </w:t>
      </w:r>
      <w:r w:rsidR="00503BAC" w:rsidRPr="004B3C82">
        <w:t>observed in their experiments</w:t>
      </w:r>
      <w:r w:rsidR="00BD3767" w:rsidRPr="004B3C82">
        <w:t xml:space="preserve">. </w:t>
      </w:r>
      <w:r w:rsidR="00E36CD6" w:rsidRPr="004B3C82">
        <w:t>The model is developed both in rule-based and energy-based frameworks. The</w:t>
      </w:r>
      <w:r w:rsidR="00B62DAB" w:rsidRPr="004B3C82">
        <w:t>s</w:t>
      </w:r>
      <w:r w:rsidR="00E36CD6" w:rsidRPr="004B3C82">
        <w:t>e</w:t>
      </w:r>
      <w:r w:rsidR="00B62DAB" w:rsidRPr="004B3C82">
        <w:t xml:space="preserve"> structure</w:t>
      </w:r>
      <w:r w:rsidR="00E36CD6" w:rsidRPr="004B3C82">
        <w:t>s</w:t>
      </w:r>
      <w:r w:rsidR="00B62DAB" w:rsidRPr="004B3C82">
        <w:t xml:space="preserve"> could be used to demonstrate how developing an energy model may aid in overcoming the challenges of detailed balancing constraints and regulatory complexity. It may also provide a simplified explanation of the potential mechanisms underlying EGFR transient behavior.</w:t>
      </w:r>
    </w:p>
    <w:p w14:paraId="1678D446" w14:textId="77777777" w:rsidR="00E51621" w:rsidRPr="004B3C82" w:rsidRDefault="00BC41BB" w:rsidP="00E94CF7">
      <w:pPr>
        <w:spacing w:line="276" w:lineRule="auto"/>
      </w:pPr>
      <w:r w:rsidRPr="004B3C82">
        <w:lastRenderedPageBreak/>
        <w:t xml:space="preserve">Here is a brief </w:t>
      </w:r>
      <w:r w:rsidR="00726FBB" w:rsidRPr="004B3C82">
        <w:t>overview</w:t>
      </w:r>
      <w:r w:rsidRPr="004B3C82">
        <w:t xml:space="preserve"> </w:t>
      </w:r>
      <w:r w:rsidR="00726FBB" w:rsidRPr="004B3C82">
        <w:t xml:space="preserve">of the energy-based </w:t>
      </w:r>
      <w:r w:rsidRPr="004B3C82">
        <w:t>modeling principle and its implementation in BioNetGen.</w:t>
      </w:r>
      <w:r w:rsidR="00726FBB" w:rsidRPr="004B3C82">
        <w:t xml:space="preserve"> E</w:t>
      </w:r>
      <w:r w:rsidR="00E51621" w:rsidRPr="004B3C82">
        <w:t xml:space="preserve">ach reaction should be </w:t>
      </w:r>
      <w:r w:rsidR="00726FBB" w:rsidRPr="004B3C82">
        <w:t xml:space="preserve">primarily </w:t>
      </w:r>
      <w:r w:rsidR="00E51621" w:rsidRPr="004B3C82">
        <w:t xml:space="preserve">expressed in free energy space, </w:t>
      </w:r>
      <w:r w:rsidR="00474C30" w:rsidRPr="004B3C82">
        <w:t>where</w:t>
      </w:r>
      <w:r w:rsidR="00E51621" w:rsidRPr="004B3C82">
        <w:t xml:space="preserve"> free energy variations (</w:t>
      </w:r>
      <m:oMath>
        <m:r>
          <w:rPr>
            <w:rFonts w:ascii="Cambria Math" w:hAnsi="Cambria Math"/>
            <w:sz w:val="22"/>
            <w:szCs w:val="22"/>
          </w:rPr>
          <m:t>∆G</m:t>
        </m:r>
      </m:oMath>
      <w:r w:rsidR="00E51621" w:rsidRPr="004B3C82">
        <w:t xml:space="preserve">) are </w:t>
      </w:r>
      <w:r w:rsidR="00474C30" w:rsidRPr="004B3C82">
        <w:t>associated</w:t>
      </w:r>
      <w:r w:rsidR="00E51621" w:rsidRPr="004B3C82">
        <w:t xml:space="preserve"> to the </w:t>
      </w:r>
      <w:r w:rsidR="00B42016" w:rsidRPr="004B3C82">
        <w:t xml:space="preserve">equilibrium constants </w:t>
      </w:r>
      <w:r w:rsidR="005C1695" w:rsidRPr="004B3C82">
        <w:t>(</w:t>
      </w:r>
      <m:oMath>
        <m:r>
          <w:rPr>
            <w:rFonts w:ascii="Cambria Math" w:hAnsi="Cambria Math"/>
            <w:sz w:val="22"/>
            <w:szCs w:val="22"/>
          </w:rPr>
          <m:t>K</m:t>
        </m:r>
      </m:oMath>
      <w:r w:rsidR="005C1695" w:rsidRPr="004B3C82">
        <w:t xml:space="preserve">) </w:t>
      </w:r>
      <w:r w:rsidR="00B42016" w:rsidRPr="004B3C82">
        <w:t>as follows:</w:t>
      </w:r>
    </w:p>
    <w:p w14:paraId="347441B8" w14:textId="77777777" w:rsidR="00E51621" w:rsidRPr="00020B1D" w:rsidRDefault="00B42016" w:rsidP="004B3C82">
      <w:pPr>
        <w:spacing w:line="276" w:lineRule="auto"/>
        <w:rPr>
          <w:sz w:val="22"/>
          <w:szCs w:val="22"/>
        </w:rPr>
      </w:pPr>
      <m:oMathPara>
        <m:oMath>
          <m:r>
            <w:rPr>
              <w:rFonts w:ascii="Cambria Math" w:hAnsi="Cambria Math"/>
              <w:sz w:val="22"/>
              <w:szCs w:val="22"/>
            </w:rPr>
            <m:t>∆G= -RTln(K)</m:t>
          </m:r>
        </m:oMath>
      </m:oMathPara>
    </w:p>
    <w:p w14:paraId="6B0A03D6" w14:textId="77777777" w:rsidR="00B42016" w:rsidRPr="004B3C82" w:rsidRDefault="005C1695" w:rsidP="004B3C82">
      <w:pPr>
        <w:spacing w:line="276" w:lineRule="auto"/>
        <w:rPr>
          <w:rFonts w:eastAsiaTheme="minorEastAsia"/>
        </w:rPr>
      </w:pPr>
      <w:r w:rsidRPr="004B3C82">
        <w:t xml:space="preserve">in which </w:t>
      </w:r>
      <m:oMath>
        <m:r>
          <w:rPr>
            <w:rFonts w:ascii="Cambria Math" w:hAnsi="Cambria Math"/>
            <w:sz w:val="22"/>
            <w:szCs w:val="22"/>
          </w:rPr>
          <m:t>R</m:t>
        </m:r>
      </m:oMath>
      <w:r w:rsidRPr="004B3C82">
        <w:rPr>
          <w:rFonts w:eastAsiaTheme="minorEastAsia"/>
        </w:rPr>
        <w:t xml:space="preserve"> and</w:t>
      </w:r>
      <m:oMath>
        <m:r>
          <w:rPr>
            <w:rFonts w:ascii="Cambria Math" w:eastAsiaTheme="minorEastAsia" w:hAnsi="Cambria Math"/>
            <w:sz w:val="22"/>
            <w:szCs w:val="22"/>
          </w:rPr>
          <m:t xml:space="preserve"> </m:t>
        </m:r>
        <m:r>
          <w:rPr>
            <w:rFonts w:ascii="Cambria Math" w:hAnsi="Cambria Math"/>
            <w:sz w:val="22"/>
            <w:szCs w:val="22"/>
          </w:rPr>
          <m:t>T</m:t>
        </m:r>
      </m:oMath>
      <w:r w:rsidRPr="004B3C82">
        <w:rPr>
          <w:rFonts w:eastAsiaTheme="minorEastAsia"/>
        </w:rPr>
        <w:t xml:space="preserve"> are universal gas constant and temperature, respectively.</w:t>
      </w:r>
      <w:r w:rsidR="00185590" w:rsidRPr="004B3C82">
        <w:rPr>
          <w:rFonts w:eastAsiaTheme="minorEastAsia"/>
        </w:rPr>
        <w:t xml:space="preserve"> </w:t>
      </w:r>
      <m:oMath>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G</m:t>
            </m:r>
          </m:e>
          <m:sup>
            <m:r>
              <w:rPr>
                <w:rFonts w:ascii="Cambria Math" w:hAnsi="Cambria Math"/>
                <w:sz w:val="22"/>
                <w:szCs w:val="22"/>
              </w:rPr>
              <m:t xml:space="preserve"> </m:t>
            </m:r>
          </m:sup>
        </m:sSup>
      </m:oMath>
      <w:r w:rsidR="00185590" w:rsidRPr="004B3C82">
        <w:rPr>
          <w:rFonts w:eastAsiaTheme="minorEastAsia"/>
        </w:rPr>
        <w:t xml:space="preserve">could be scaled by </w:t>
      </w:r>
      <m:oMath>
        <m:r>
          <w:rPr>
            <w:rFonts w:ascii="Cambria Math" w:hAnsi="Cambria Math"/>
            <w:sz w:val="22"/>
            <w:szCs w:val="22"/>
          </w:rPr>
          <m:t>RT</m:t>
        </m:r>
      </m:oMath>
      <w:r w:rsidR="00185590" w:rsidRPr="004B3C82">
        <w:rPr>
          <w:rFonts w:eastAsiaTheme="minorEastAsia"/>
        </w:rPr>
        <w:t xml:space="preserve">. Therefore, </w:t>
      </w:r>
      <w:r w:rsidR="00A533FC" w:rsidRPr="004B3C82">
        <w:rPr>
          <w:rFonts w:eastAsiaTheme="minorEastAsia"/>
        </w:rPr>
        <w:t xml:space="preserve">reaction free energy is </w:t>
      </w:r>
      <w:r w:rsidR="00FC4511" w:rsidRPr="004B3C82">
        <w:rPr>
          <w:rFonts w:eastAsiaTheme="minorEastAsia"/>
        </w:rPr>
        <w:t>stated</w:t>
      </w:r>
      <w:r w:rsidR="00A533FC" w:rsidRPr="004B3C82">
        <w:rPr>
          <w:rFonts w:eastAsiaTheme="minorEastAsia"/>
        </w:rPr>
        <w:t xml:space="preserve"> as the equation below:</w:t>
      </w:r>
    </w:p>
    <w:p w14:paraId="7A421A55" w14:textId="77777777" w:rsidR="006901D6" w:rsidRPr="00020B1D" w:rsidRDefault="00972260" w:rsidP="004B3C82">
      <w:pPr>
        <w:spacing w:line="276" w:lineRule="auto"/>
        <w:rPr>
          <w:rFonts w:eastAsiaTheme="minorEastAsia"/>
          <w:sz w:val="22"/>
          <w:szCs w:val="22"/>
        </w:rPr>
      </w:pPr>
      <m:oMathPara>
        <m:oMath>
          <m:r>
            <w:rPr>
              <w:rFonts w:ascii="Cambria Math" w:hAnsi="Cambria Math"/>
              <w:sz w:val="22"/>
              <w:szCs w:val="22"/>
            </w:rPr>
            <m:t>∆G= -ln</m:t>
          </m:r>
          <m:d>
            <m:dPr>
              <m:ctrlPr>
                <w:rPr>
                  <w:rFonts w:ascii="Cambria Math" w:hAnsi="Cambria Math"/>
                  <w:i/>
                  <w:sz w:val="22"/>
                  <w:szCs w:val="22"/>
                </w:rPr>
              </m:ctrlPr>
            </m:dPr>
            <m:e>
              <m:r>
                <w:rPr>
                  <w:rFonts w:ascii="Cambria Math" w:hAnsi="Cambria Math"/>
                  <w:sz w:val="22"/>
                  <w:szCs w:val="22"/>
                </w:rPr>
                <m:t>K</m:t>
              </m:r>
            </m:e>
          </m:d>
          <m:r>
            <w:rPr>
              <w:rFonts w:ascii="Cambria Math" w:hAnsi="Cambria Math"/>
              <w:sz w:val="22"/>
              <w:szCs w:val="22"/>
            </w:rPr>
            <m:t>= -</m:t>
          </m:r>
          <m:r>
            <m:rPr>
              <m:sty m:val="p"/>
            </m:rPr>
            <w:rPr>
              <w:rFonts w:ascii="Cambria Math" w:hAnsi="Cambria Math"/>
              <w:sz w:val="22"/>
              <w:szCs w:val="22"/>
            </w:rPr>
            <m:t>ln⁡</m:t>
          </m:r>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num>
            <m:den>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r</m:t>
                  </m:r>
                </m:sub>
              </m:sSub>
            </m:den>
          </m:f>
          <m:r>
            <w:rPr>
              <w:rFonts w:ascii="Cambria Math" w:hAnsi="Cambria Math"/>
              <w:sz w:val="22"/>
              <w:szCs w:val="22"/>
            </w:rPr>
            <m:t>)</m:t>
          </m:r>
        </m:oMath>
      </m:oMathPara>
    </w:p>
    <w:p w14:paraId="54F916CE" w14:textId="77777777" w:rsidR="00A533FC" w:rsidRPr="004B3C82" w:rsidRDefault="00A02670" w:rsidP="004B3C82">
      <w:pPr>
        <w:spacing w:line="276" w:lineRule="auto"/>
        <w:rPr>
          <w:rFonts w:eastAsiaTheme="minorEastAsia"/>
        </w:rPr>
      </w:pP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oMath>
      <w:r w:rsidR="006901D6" w:rsidRPr="004B3C82">
        <w:rPr>
          <w:rFonts w:eastAsiaTheme="minorEastAsia"/>
        </w:rPr>
        <w:t xml:space="preserve"> and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r</m:t>
            </m:r>
          </m:sub>
        </m:sSub>
      </m:oMath>
      <w:r w:rsidR="006901D6" w:rsidRPr="004B3C82">
        <w:rPr>
          <w:rFonts w:eastAsiaTheme="minorEastAsia"/>
        </w:rPr>
        <w:t xml:space="preserve"> are</w:t>
      </w:r>
      <w:r w:rsidR="00B1544B" w:rsidRPr="004B3C82">
        <w:rPr>
          <w:rFonts w:eastAsiaTheme="minorEastAsia"/>
        </w:rPr>
        <w:t xml:space="preserve"> the</w:t>
      </w:r>
      <w:r w:rsidR="006901D6" w:rsidRPr="004B3C82">
        <w:rPr>
          <w:rFonts w:eastAsiaTheme="minorEastAsia"/>
        </w:rPr>
        <w:t xml:space="preserve"> forward and backward reaction rates in a reversible chemical reaction, respectively</w:t>
      </w:r>
      <w:r w:rsidR="0011558B" w:rsidRPr="004B3C82">
        <w:rPr>
          <w:rFonts w:eastAsiaTheme="minorEastAsia"/>
        </w:rPr>
        <w:t xml:space="preserve"> </w:t>
      </w:r>
      <w:r w:rsidR="0011558B" w:rsidRPr="004B3C82">
        <w:rPr>
          <w:rFonts w:eastAsiaTheme="minorEastAsia"/>
        </w:rPr>
        <w:fldChar w:fldCharType="begin"/>
      </w:r>
      <w:r w:rsidR="0011558B" w:rsidRPr="004B3C82">
        <w:rPr>
          <w:rFonts w:eastAsiaTheme="minorEastAsia"/>
        </w:rPr>
        <w:instrText xml:space="preserve"> ADDIN EN.CITE &lt;EndNote&gt;&lt;Cite&gt;&lt;Author&gt;Sekar&lt;/Author&gt;&lt;Year&gt;2016&lt;/Year&gt;&lt;RecNum&gt;5&lt;/RecNum&gt;&lt;DisplayText&gt;[9]&lt;/DisplayText&gt;&lt;record&gt;&lt;rec-number&gt;5&lt;/rec-number&gt;&lt;foreign-keys&gt;&lt;key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EndNote&gt;</w:instrText>
      </w:r>
      <w:r w:rsidR="0011558B" w:rsidRPr="004B3C82">
        <w:rPr>
          <w:rFonts w:eastAsiaTheme="minorEastAsia"/>
        </w:rPr>
        <w:fldChar w:fldCharType="separate"/>
      </w:r>
      <w:r w:rsidR="0011558B" w:rsidRPr="004B3C82">
        <w:rPr>
          <w:rFonts w:eastAsiaTheme="minorEastAsia"/>
          <w:noProof/>
        </w:rPr>
        <w:t>[9]</w:t>
      </w:r>
      <w:r w:rsidR="0011558B" w:rsidRPr="004B3C82">
        <w:rPr>
          <w:rFonts w:eastAsiaTheme="minorEastAsia"/>
        </w:rPr>
        <w:fldChar w:fldCharType="end"/>
      </w:r>
      <w:r w:rsidR="006901D6" w:rsidRPr="004B3C82">
        <w:rPr>
          <w:rFonts w:eastAsiaTheme="minorEastAsia"/>
        </w:rPr>
        <w:t>.</w:t>
      </w:r>
      <w:r w:rsidR="00D6220D" w:rsidRPr="004B3C82">
        <w:rPr>
          <w:rFonts w:eastAsiaTheme="minorEastAsia"/>
        </w:rPr>
        <w:t xml:space="preserve"> In eBNG, </w:t>
      </w:r>
      <w:r w:rsidR="0040054C" w:rsidRPr="004B3C82">
        <w:rPr>
          <w:rFonts w:eastAsiaTheme="minorEastAsia"/>
        </w:rPr>
        <w:t>a rate law function is expressed by Arrhenius theory of reaction rates for a reaction class containing all the reactions</w:t>
      </w:r>
      <w:r w:rsidR="00956ACC" w:rsidRPr="004B3C82">
        <w:rPr>
          <w:rFonts w:eastAsiaTheme="minorEastAsia"/>
        </w:rPr>
        <w:t xml:space="preserve"> that</w:t>
      </w:r>
      <w:r w:rsidR="0040054C" w:rsidRPr="004B3C82">
        <w:rPr>
          <w:rFonts w:eastAsiaTheme="minorEastAsia"/>
        </w:rPr>
        <w:t xml:space="preserve"> share the </w:t>
      </w:r>
      <w:r w:rsidR="00956ACC" w:rsidRPr="004B3C82">
        <w:rPr>
          <w:rFonts w:eastAsiaTheme="minorEastAsia"/>
        </w:rPr>
        <w:t>similar</w:t>
      </w:r>
      <w:r w:rsidR="0040054C" w:rsidRPr="004B3C82">
        <w:rPr>
          <w:rFonts w:eastAsiaTheme="minorEastAsia"/>
        </w:rPr>
        <w:t xml:space="preserve"> rate law fu</w:t>
      </w:r>
      <w:r w:rsidR="00956ACC" w:rsidRPr="004B3C82">
        <w:rPr>
          <w:rFonts w:eastAsiaTheme="minorEastAsia"/>
        </w:rPr>
        <w:t>n</w:t>
      </w:r>
      <w:r w:rsidR="0040054C" w:rsidRPr="004B3C82">
        <w:rPr>
          <w:rFonts w:eastAsiaTheme="minorEastAsia"/>
        </w:rPr>
        <w:t>ction.</w:t>
      </w:r>
      <w:r w:rsidR="00C24DC7" w:rsidRPr="004B3C82">
        <w:rPr>
          <w:rFonts w:eastAsiaTheme="minorEastAsia"/>
        </w:rPr>
        <w:t xml:space="preserve"> Then,</w:t>
      </w:r>
      <w:r w:rsidR="00C24DC7" w:rsidRPr="006A18A5">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oMath>
      <w:r w:rsidR="00C24DC7" w:rsidRPr="004B3C82">
        <w:rPr>
          <w:rFonts w:eastAsiaTheme="minorEastAsia"/>
        </w:rPr>
        <w:t xml:space="preserve"> and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r</m:t>
            </m:r>
          </m:sub>
        </m:sSub>
      </m:oMath>
      <w:r w:rsidR="00C24DC7" w:rsidRPr="004B3C82">
        <w:rPr>
          <w:rFonts w:eastAsiaTheme="minorEastAsia"/>
        </w:rPr>
        <w:t>for any reaction in a class might be derived from the following equations based on linear transition state theory</w:t>
      </w:r>
      <w:r w:rsidR="00CF44C1" w:rsidRPr="004B3C82">
        <w:rPr>
          <w:rFonts w:eastAsiaTheme="minorEastAsia"/>
        </w:rPr>
        <w:t xml:space="preserve"> </w:t>
      </w:r>
      <w:r w:rsidR="00CF44C1" w:rsidRPr="004B3C82">
        <w:rPr>
          <w:rFonts w:eastAsiaTheme="minorEastAsia"/>
        </w:rPr>
        <w:fldChar w:fldCharType="begin"/>
      </w:r>
      <w:r w:rsidR="00CF44C1" w:rsidRPr="004B3C82">
        <w:rPr>
          <w:rFonts w:eastAsiaTheme="minorEastAsia"/>
        </w:rPr>
        <w:instrText xml:space="preserve"> ADDIN EN.CITE &lt;EndNote&gt;&lt;Cite&gt;&lt;Author&gt;Leffler&lt;/Author&gt;&lt;Year&gt;1953&lt;/Year&gt;&lt;RecNum&gt;15&lt;/RecNum&gt;&lt;DisplayText&gt;[12]&lt;/DisplayText&gt;&lt;record&gt;&lt;rec-number&gt;15&lt;/rec-number&gt;&lt;foreign-keys&gt;&lt;key app="EN" db-id="d2twxdvxwp5pf2e9vx1vr50pxz0atvrp5tzs" timestamp="1675096306"&gt;15&lt;/key&gt;&lt;/foreign-keys&gt;&lt;ref-type name="Journal Article"&gt;17&lt;/ref-type&gt;&lt;contributors&gt;&lt;authors&gt;&lt;author&gt;Leffler, John E&lt;/author&gt;&lt;/authors&gt;&lt;/contributors&gt;&lt;titles&gt;&lt;title&gt;Parameters for the description of transition states&lt;/title&gt;&lt;secondary-title&gt;Science&lt;/secondary-title&gt;&lt;/titles&gt;&lt;periodical&gt;&lt;full-title&gt;Science&lt;/full-title&gt;&lt;/periodical&gt;&lt;pages&gt;340-341&lt;/pages&gt;&lt;volume&gt;117&lt;/volume&gt;&lt;number&gt;3039&lt;/number&gt;&lt;dates&gt;&lt;year&gt;1953&lt;/year&gt;&lt;/dates&gt;&lt;isbn&gt;0036-8075&lt;/isbn&gt;&lt;urls&gt;&lt;/urls&gt;&lt;/record&gt;&lt;/Cite&gt;&lt;/EndNote&gt;</w:instrText>
      </w:r>
      <w:r w:rsidR="00CF44C1" w:rsidRPr="004B3C82">
        <w:rPr>
          <w:rFonts w:eastAsiaTheme="minorEastAsia"/>
        </w:rPr>
        <w:fldChar w:fldCharType="separate"/>
      </w:r>
      <w:r w:rsidR="00CF44C1" w:rsidRPr="004B3C82">
        <w:rPr>
          <w:rFonts w:eastAsiaTheme="minorEastAsia"/>
          <w:noProof/>
        </w:rPr>
        <w:t>[12]</w:t>
      </w:r>
      <w:r w:rsidR="00CF44C1" w:rsidRPr="004B3C82">
        <w:rPr>
          <w:rFonts w:eastAsiaTheme="minorEastAsia"/>
        </w:rPr>
        <w:fldChar w:fldCharType="end"/>
      </w:r>
      <w:r w:rsidR="006C61B8" w:rsidRPr="004B3C82">
        <w:rPr>
          <w:rFonts w:eastAsiaTheme="minorEastAsia"/>
        </w:rPr>
        <w:t>:</w:t>
      </w:r>
      <w:r w:rsidR="00C24DC7" w:rsidRPr="004B3C82">
        <w:t xml:space="preserve"> </w:t>
      </w:r>
    </w:p>
    <w:p w14:paraId="72ECB446" w14:textId="77777777" w:rsidR="006C61B8" w:rsidRPr="00020B1D" w:rsidRDefault="00A02670" w:rsidP="004B3C82">
      <w:pPr>
        <w:spacing w:line="276" w:lineRule="auto"/>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r>
            <w:rPr>
              <w:rFonts w:ascii="Cambria Math" w:eastAsiaTheme="minorEastAsia" w:hAnsi="Cambria Math"/>
              <w:sz w:val="22"/>
              <w:szCs w:val="22"/>
            </w:rPr>
            <m:t>=</m:t>
          </m:r>
          <m:r>
            <m:rPr>
              <m:sty m:val="p"/>
            </m:rPr>
            <w:rPr>
              <w:rFonts w:ascii="Cambria Math" w:eastAsiaTheme="minorEastAsia" w:hAnsi="Cambria Math"/>
              <w:sz w:val="22"/>
              <w:szCs w:val="22"/>
            </w:rPr>
            <m:t>exp⁡</m:t>
          </m:r>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A</m:t>
                  </m:r>
                </m:sub>
              </m:sSub>
              <m:r>
                <w:rPr>
                  <w:rFonts w:ascii="Cambria Math" w:eastAsiaTheme="minorEastAsia" w:hAnsi="Cambria Math"/>
                  <w:sz w:val="22"/>
                  <w:szCs w:val="22"/>
                </w:rPr>
                <m:t>+φ</m:t>
              </m:r>
              <m:r>
                <w:rPr>
                  <w:rFonts w:ascii="Cambria Math" w:hAnsi="Cambria Math"/>
                  <w:sz w:val="22"/>
                  <w:szCs w:val="22"/>
                </w:rPr>
                <m:t>∆G</m:t>
              </m:r>
              <m:ctrlPr>
                <w:rPr>
                  <w:rFonts w:ascii="Cambria Math" w:hAnsi="Cambria Math"/>
                  <w:i/>
                  <w:sz w:val="22"/>
                  <w:szCs w:val="22"/>
                </w:rPr>
              </m:ctrlPr>
            </m:e>
          </m:d>
          <m:r>
            <w:rPr>
              <w:rFonts w:ascii="Cambria Math" w:hAnsi="Cambria Math"/>
              <w:sz w:val="22"/>
              <w:szCs w:val="22"/>
            </w:rPr>
            <m:t>)</m:t>
          </m:r>
        </m:oMath>
      </m:oMathPara>
    </w:p>
    <w:p w14:paraId="7DCCE0A8" w14:textId="77777777" w:rsidR="006C61B8" w:rsidRPr="00020B1D" w:rsidRDefault="00A02670" w:rsidP="004B3C82">
      <w:pPr>
        <w:spacing w:line="276" w:lineRule="auto"/>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r</m:t>
              </m:r>
            </m:sub>
          </m:sSub>
          <m:r>
            <w:rPr>
              <w:rFonts w:ascii="Cambria Math" w:eastAsiaTheme="minorEastAsia" w:hAnsi="Cambria Math"/>
              <w:sz w:val="22"/>
              <w:szCs w:val="22"/>
            </w:rPr>
            <m:t>=</m:t>
          </m:r>
          <m:r>
            <m:rPr>
              <m:sty m:val="p"/>
            </m:rPr>
            <w:rPr>
              <w:rFonts w:ascii="Cambria Math" w:eastAsiaTheme="minorEastAsia" w:hAnsi="Cambria Math"/>
              <w:sz w:val="22"/>
              <w:szCs w:val="22"/>
            </w:rPr>
            <m:t>exp⁡</m:t>
          </m:r>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A</m:t>
                  </m:r>
                </m:sub>
              </m:sSub>
              <m:r>
                <w:rPr>
                  <w:rFonts w:ascii="Cambria Math" w:eastAsiaTheme="minorEastAsia" w:hAnsi="Cambria Math"/>
                  <w:sz w:val="22"/>
                  <w:szCs w:val="22"/>
                </w:rPr>
                <m:t>+(1-φ)</m:t>
              </m:r>
              <m:r>
                <w:rPr>
                  <w:rFonts w:ascii="Cambria Math" w:hAnsi="Cambria Math"/>
                  <w:sz w:val="22"/>
                  <w:szCs w:val="22"/>
                </w:rPr>
                <m:t>∆G</m:t>
              </m:r>
              <m:ctrlPr>
                <w:rPr>
                  <w:rFonts w:ascii="Cambria Math" w:hAnsi="Cambria Math"/>
                  <w:i/>
                  <w:sz w:val="22"/>
                  <w:szCs w:val="22"/>
                </w:rPr>
              </m:ctrlPr>
            </m:e>
          </m:d>
          <m:r>
            <w:rPr>
              <w:rFonts w:ascii="Cambria Math" w:hAnsi="Cambria Math"/>
              <w:sz w:val="22"/>
              <w:szCs w:val="22"/>
            </w:rPr>
            <m:t>)</m:t>
          </m:r>
        </m:oMath>
      </m:oMathPara>
    </w:p>
    <w:p w14:paraId="37D3775B" w14:textId="77777777" w:rsidR="00D6220D" w:rsidRDefault="00A7618B" w:rsidP="004B3C82">
      <w:pPr>
        <w:spacing w:line="276" w:lineRule="auto"/>
        <w:rPr>
          <w:rFonts w:eastAsiaTheme="minorEastAsia" w:cs="Fd6410-Identity-H"/>
        </w:rPr>
      </w:pPr>
      <w:r w:rsidRPr="004B3C82">
        <w:rPr>
          <w:rFonts w:cs="Fd6410-Identity-H"/>
        </w:rPr>
        <w:t xml:space="preserve">In the above equations,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A</m:t>
            </m:r>
          </m:sub>
        </m:sSub>
      </m:oMath>
      <w:r w:rsidRPr="004B3C82">
        <w:rPr>
          <w:rFonts w:eastAsiaTheme="minorEastAsia" w:cs="Fd6410-Identity-H"/>
        </w:rPr>
        <w:t xml:space="preserve"> </w:t>
      </w:r>
      <w:r w:rsidR="00C24DC7" w:rsidRPr="004B3C82">
        <w:rPr>
          <w:rFonts w:eastAsiaTheme="minorEastAsia" w:cs="Fd6410-Identity-H"/>
        </w:rPr>
        <w:t>denotes</w:t>
      </w:r>
      <w:r w:rsidRPr="004B3C82">
        <w:rPr>
          <w:rFonts w:eastAsiaTheme="minorEastAsia" w:cs="Fd6410-Identity-H"/>
        </w:rPr>
        <w:t xml:space="preserve"> activation energy and </w:t>
      </w:r>
      <m:oMath>
        <m:r>
          <w:rPr>
            <w:rFonts w:ascii="Cambria Math" w:eastAsiaTheme="minorEastAsia" w:hAnsi="Cambria Math"/>
            <w:sz w:val="22"/>
            <w:szCs w:val="22"/>
          </w:rPr>
          <m:t>φ</m:t>
        </m:r>
      </m:oMath>
      <w:r w:rsidRPr="004B3C82">
        <w:rPr>
          <w:rFonts w:eastAsiaTheme="minorEastAsia" w:cs="Fd6410-Identity-H"/>
        </w:rPr>
        <w:t xml:space="preserve"> is </w:t>
      </w:r>
      <w:r w:rsidR="00C24DC7" w:rsidRPr="004B3C82">
        <w:rPr>
          <w:rFonts w:eastAsiaTheme="minorEastAsia" w:cs="Fd6410-Identity-H"/>
        </w:rPr>
        <w:t xml:space="preserve">the rate distribution parameter which has </w:t>
      </w:r>
      <w:r w:rsidRPr="004B3C82">
        <w:rPr>
          <w:rFonts w:eastAsiaTheme="minorEastAsia" w:cs="Fd6410-Identity-H"/>
        </w:rPr>
        <w:t>a constant</w:t>
      </w:r>
      <w:r w:rsidR="00C24DC7" w:rsidRPr="004B3C82">
        <w:rPr>
          <w:rFonts w:eastAsiaTheme="minorEastAsia" w:cs="Fd6410-Identity-H"/>
        </w:rPr>
        <w:t xml:space="preserve"> value between 0 and 1 and controls the contribution of </w:t>
      </w:r>
      <m:oMath>
        <m:r>
          <w:rPr>
            <w:rFonts w:ascii="Cambria Math" w:hAnsi="Cambria Math"/>
            <w:sz w:val="22"/>
            <w:szCs w:val="22"/>
          </w:rPr>
          <m:t>∆G</m:t>
        </m:r>
      </m:oMath>
      <w:r w:rsidR="00C24DC7" w:rsidRPr="004B3C82">
        <w:rPr>
          <w:rFonts w:eastAsiaTheme="minorEastAsia" w:cs="Fd6410-Identity-H"/>
        </w:rPr>
        <w:t xml:space="preserve"> in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oMath>
      <w:r w:rsidR="00BA438B" w:rsidRPr="004B3C82">
        <w:rPr>
          <w:rFonts w:eastAsiaTheme="minorEastAsia"/>
        </w:rPr>
        <w:t xml:space="preserve"> and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r</m:t>
            </m:r>
          </m:sub>
        </m:sSub>
      </m:oMath>
      <w:r w:rsidR="00EC6D6C" w:rsidRPr="004B3C82">
        <w:rPr>
          <w:rFonts w:eastAsiaTheme="minorEastAsia"/>
        </w:rPr>
        <w:t xml:space="preserve"> </w:t>
      </w:r>
      <w:r w:rsidR="00EC6D6C" w:rsidRPr="004B3C82">
        <w:rPr>
          <w:rFonts w:eastAsiaTheme="minorEastAsia"/>
        </w:rPr>
        <w:fldChar w:fldCharType="begin"/>
      </w:r>
      <w:r w:rsidR="00EC6D6C" w:rsidRPr="004B3C82">
        <w:rPr>
          <w:rFonts w:eastAsiaTheme="minorEastAsia"/>
        </w:rPr>
        <w:instrText xml:space="preserve"> ADDIN EN.CITE &lt;EndNote&gt;&lt;Cite&gt;&lt;Author&gt;Sekar&lt;/Author&gt;&lt;Year&gt;2016&lt;/Year&gt;&lt;RecNum&gt;5&lt;/RecNum&gt;&lt;DisplayText&gt;[9]&lt;/DisplayText&gt;&lt;record&gt;&lt;rec-number&gt;5&lt;/rec-number&gt;&lt;foreign-keys&gt;&lt;key app="EN" db-id="d2twxdvxwp5pf2e9vx1vr50pxz0atvrp5tzs" timestamp="1672865032"&gt;5&lt;/key&gt;&lt;/foreign-keys&gt;&lt;ref-type name="Conference Proceedings"&gt;10&lt;/ref-type&gt;&lt;contributors&gt;&lt;authors&gt;&lt;author&gt;Sekar, John AP&lt;/author&gt;&lt;author&gt;Hogg, Justin S&lt;/author&gt;&lt;author&gt;Faeder, James R&lt;/author&gt;&lt;/authors&gt;&lt;/contributors&gt;&lt;titles&gt;&lt;title&gt;Energy-based modeling in BioNetGen&lt;/title&gt;&lt;secondary-title&gt;2016 IEEE International Conference on Bioinformatics and Biomedicine (BIBM)&lt;/secondary-title&gt;&lt;/titles&gt;&lt;pages&gt;1460-1467&lt;/pages&gt;&lt;dates&gt;&lt;year&gt;2016&lt;/year&gt;&lt;/dates&gt;&lt;publisher&gt;IEEE&lt;/publisher&gt;&lt;isbn&gt;1509016112&lt;/isbn&gt;&lt;urls&gt;&lt;/urls&gt;&lt;/record&gt;&lt;/Cite&gt;&lt;/EndNote&gt;</w:instrText>
      </w:r>
      <w:r w:rsidR="00EC6D6C" w:rsidRPr="004B3C82">
        <w:rPr>
          <w:rFonts w:eastAsiaTheme="minorEastAsia"/>
        </w:rPr>
        <w:fldChar w:fldCharType="separate"/>
      </w:r>
      <w:r w:rsidR="00EC6D6C" w:rsidRPr="004B3C82">
        <w:rPr>
          <w:rFonts w:eastAsiaTheme="minorEastAsia"/>
          <w:noProof/>
        </w:rPr>
        <w:t>[9]</w:t>
      </w:r>
      <w:r w:rsidR="00EC6D6C" w:rsidRPr="004B3C82">
        <w:rPr>
          <w:rFonts w:eastAsiaTheme="minorEastAsia"/>
        </w:rPr>
        <w:fldChar w:fldCharType="end"/>
      </w:r>
      <w:r w:rsidR="00C24DC7" w:rsidRPr="004B3C82">
        <w:rPr>
          <w:rFonts w:eastAsiaTheme="minorEastAsia" w:cs="Fd6410-Identity-H"/>
        </w:rPr>
        <w:t>.</w:t>
      </w:r>
    </w:p>
    <w:p w14:paraId="4696AE4F" w14:textId="77777777" w:rsidR="00443C9C" w:rsidRPr="004B3C82" w:rsidRDefault="00443C9C" w:rsidP="0062234F">
      <w:pPr>
        <w:spacing w:line="276" w:lineRule="auto"/>
        <w:rPr>
          <w:rFonts w:eastAsiaTheme="minorEastAsia" w:cs="Fd6410-Identity-H"/>
        </w:rPr>
      </w:pPr>
      <w:r w:rsidRPr="00443C9C">
        <w:rPr>
          <w:rFonts w:eastAsiaTheme="minorEastAsia" w:cs="Fd6410-Identity-H"/>
        </w:rPr>
        <w:t xml:space="preserve">Energy-based modeling in </w:t>
      </w:r>
      <w:r w:rsidR="0062234F">
        <w:rPr>
          <w:rFonts w:eastAsiaTheme="minorEastAsia" w:cs="Fd6410-Identity-H"/>
        </w:rPr>
        <w:t>BioNetGen</w:t>
      </w:r>
      <w:r w:rsidRPr="00443C9C">
        <w:rPr>
          <w:rFonts w:eastAsiaTheme="minorEastAsia" w:cs="Fd6410-Identity-H"/>
        </w:rPr>
        <w:t xml:space="preserve"> involves assigning free energies to molecular complexes using energy patterns. These energy patterns enable users to designate energy terms to various molecular states, which then allows for the computation of rate constants for model reactions based on the energy patterns and activation energies for those reactions. By utilizing energy patterns, cooperativities can be represented as energetic terms associated with higher-order complexes or states.</w:t>
      </w:r>
    </w:p>
    <w:p w14:paraId="1DA9D4C8" w14:textId="77777777" w:rsidR="00F139EA" w:rsidRPr="004B3C82" w:rsidRDefault="00624634" w:rsidP="00936A5A">
      <w:pPr>
        <w:spacing w:line="276" w:lineRule="auto"/>
        <w:rPr>
          <w:rFonts w:eastAsiaTheme="minorEastAsia" w:cs="Fd6410-Identity-H"/>
        </w:rPr>
      </w:pPr>
      <w:r w:rsidRPr="004B3C82">
        <w:rPr>
          <w:rFonts w:eastAsiaTheme="minorEastAsia" w:cs="Fd6410-Identity-H"/>
        </w:rPr>
        <w:t xml:space="preserve">The model in rule-based structure has 8 reaction rules </w:t>
      </w:r>
      <w:r w:rsidR="001C4C13" w:rsidRPr="004B3C82">
        <w:rPr>
          <w:rFonts w:eastAsiaTheme="minorEastAsia" w:cs="Fd6410-Identity-H"/>
        </w:rPr>
        <w:t>including 14 reversible</w:t>
      </w:r>
      <w:r w:rsidR="00936A5A">
        <w:rPr>
          <w:rFonts w:eastAsiaTheme="minorEastAsia" w:cs="Fd6410-Identity-H"/>
        </w:rPr>
        <w:t xml:space="preserve"> and 1 non-reversible reaction</w:t>
      </w:r>
      <w:r w:rsidR="001C4C13" w:rsidRPr="004B3C82">
        <w:rPr>
          <w:rFonts w:eastAsiaTheme="minorEastAsia" w:cs="Fd6410-Identity-H"/>
        </w:rPr>
        <w:t>, as well as</w:t>
      </w:r>
      <w:r w:rsidRPr="004B3C82">
        <w:rPr>
          <w:rFonts w:eastAsiaTheme="minorEastAsia" w:cs="Fd6410-Identity-H"/>
        </w:rPr>
        <w:t xml:space="preserve"> 15 parameters. Due to the presence of one thermodynamic restriction along a cyclic set of reactions, there is a detailed balance constraint which </w:t>
      </w:r>
      <w:r w:rsidR="001C4C13" w:rsidRPr="004B3C82">
        <w:rPr>
          <w:rFonts w:eastAsiaTheme="minorEastAsia" w:cs="Fd6410-Identity-H"/>
        </w:rPr>
        <w:t>reduces</w:t>
      </w:r>
      <w:r w:rsidRPr="004B3C82">
        <w:rPr>
          <w:rFonts w:eastAsiaTheme="minorEastAsia" w:cs="Fd6410-Identity-H"/>
        </w:rPr>
        <w:t xml:space="preserve"> the number of independent reaction rates to 14. </w:t>
      </w:r>
      <w:r w:rsidR="00EC300A" w:rsidRPr="004B3C82">
        <w:rPr>
          <w:rFonts w:eastAsiaTheme="minorEastAsia" w:cs="Fd6410-Identity-H"/>
        </w:rPr>
        <w:t>However, building the equivalent energy model needs only 5 reaction rules and 11 parameters.</w:t>
      </w:r>
      <w:r w:rsidR="00BF7991" w:rsidRPr="004B3C82">
        <w:rPr>
          <w:rFonts w:eastAsiaTheme="minorEastAsia" w:cs="Fd6410-Identity-H"/>
        </w:rPr>
        <w:t xml:space="preserve"> Besides having fewer number of model components, energy-based modeling framework </w:t>
      </w:r>
      <w:r w:rsidR="00EE1F12" w:rsidRPr="004B3C82">
        <w:rPr>
          <w:rFonts w:eastAsiaTheme="minorEastAsia" w:cs="Fd6410-Identity-H"/>
        </w:rPr>
        <w:t>eliminates the need to worry</w:t>
      </w:r>
      <w:r w:rsidR="00BF7991" w:rsidRPr="004B3C82">
        <w:rPr>
          <w:rFonts w:eastAsiaTheme="minorEastAsia" w:cs="Fd6410-Identity-H"/>
        </w:rPr>
        <w:t xml:space="preserve"> about </w:t>
      </w:r>
      <w:r w:rsidR="00EE1F12" w:rsidRPr="004B3C82">
        <w:rPr>
          <w:rFonts w:eastAsiaTheme="minorEastAsia" w:cs="Fd6410-Identity-H"/>
        </w:rPr>
        <w:t xml:space="preserve">enforcing </w:t>
      </w:r>
      <w:r w:rsidR="00BF7991" w:rsidRPr="004B3C82">
        <w:rPr>
          <w:rFonts w:eastAsiaTheme="minorEastAsia" w:cs="Fd6410-Identity-H"/>
        </w:rPr>
        <w:t xml:space="preserve">the detail balance restrictions, because it </w:t>
      </w:r>
      <w:r w:rsidR="00EE1F12" w:rsidRPr="004B3C82">
        <w:rPr>
          <w:rFonts w:eastAsiaTheme="minorEastAsia" w:cs="Fd6410-Identity-H"/>
        </w:rPr>
        <w:t>implements this principle automatically.</w:t>
      </w:r>
    </w:p>
    <w:p w14:paraId="1754CC75" w14:textId="77777777" w:rsidR="00642C93" w:rsidRPr="004B3C82" w:rsidRDefault="00A96538" w:rsidP="004B3C82">
      <w:pPr>
        <w:spacing w:line="276" w:lineRule="auto"/>
        <w:rPr>
          <w:rFonts w:eastAsiaTheme="minorEastAsia" w:cs="Fd6410-Identity-H"/>
        </w:rPr>
      </w:pPr>
      <w:r w:rsidRPr="004B3C82">
        <w:rPr>
          <w:rFonts w:eastAsiaTheme="minorEastAsia" w:cs="Fd6410-Identity-H"/>
          <w:highlight w:val="yellow"/>
        </w:rPr>
        <w:t>…….</w:t>
      </w:r>
      <w:r w:rsidR="00642C93" w:rsidRPr="004B3C82">
        <w:rPr>
          <w:rFonts w:eastAsiaTheme="minorEastAsia" w:cs="Fd6410-Identity-H"/>
          <w:highlight w:val="yellow"/>
        </w:rPr>
        <w:t>The role of this simple model in describing the hypothesis about EGFR transient behavior</w:t>
      </w:r>
      <w:r w:rsidR="008359F4" w:rsidRPr="004B3C82">
        <w:rPr>
          <w:rFonts w:eastAsiaTheme="minorEastAsia" w:cs="Fd6410-Identity-H"/>
          <w:highlight w:val="yellow"/>
        </w:rPr>
        <w:t>……</w:t>
      </w:r>
    </w:p>
    <w:p w14:paraId="2B346924" w14:textId="77777777" w:rsidR="00A7618B" w:rsidRPr="004B3C82" w:rsidRDefault="00A7618B" w:rsidP="004B3C82">
      <w:pPr>
        <w:spacing w:line="276" w:lineRule="auto"/>
        <w:rPr>
          <w:rFonts w:ascii="Fd6410-Identity-H" w:hAnsi="Fd6410-Identity-H" w:cs="Fd6410-Identity-H"/>
        </w:rPr>
      </w:pPr>
    </w:p>
    <w:p w14:paraId="14B24C3E" w14:textId="77777777" w:rsidR="001F74F7" w:rsidRPr="006C1299" w:rsidRDefault="001F74F7" w:rsidP="004B3C82">
      <w:pPr>
        <w:pStyle w:val="ListParagraph"/>
        <w:numPr>
          <w:ilvl w:val="0"/>
          <w:numId w:val="1"/>
        </w:numPr>
        <w:spacing w:line="276" w:lineRule="auto"/>
        <w:rPr>
          <w:b/>
          <w:bCs/>
        </w:rPr>
      </w:pPr>
      <w:r w:rsidRPr="006C1299">
        <w:rPr>
          <w:b/>
          <w:bCs/>
        </w:rPr>
        <w:t xml:space="preserve">Building the energy-based model in </w:t>
      </w:r>
      <w:r w:rsidR="00C22C97" w:rsidRPr="006C1299">
        <w:rPr>
          <w:b/>
          <w:bCs/>
        </w:rPr>
        <w:t>some</w:t>
      </w:r>
      <w:r w:rsidRPr="006C1299">
        <w:rPr>
          <w:b/>
          <w:bCs/>
        </w:rPr>
        <w:t xml:space="preserve"> steps</w:t>
      </w:r>
    </w:p>
    <w:p w14:paraId="1723A8EA" w14:textId="77777777" w:rsidR="00F25466" w:rsidRDefault="008C54CE" w:rsidP="00B304EC">
      <w:pPr>
        <w:autoSpaceDE w:val="0"/>
        <w:autoSpaceDN w:val="0"/>
        <w:adjustRightInd w:val="0"/>
        <w:spacing w:line="276" w:lineRule="auto"/>
      </w:pPr>
      <w:r w:rsidRPr="004B3C82">
        <w:t xml:space="preserve">The proposed energy model of EGFR signaling pathway in this study is developed in several steps. Each step involves the incorporation of one or more chemical species, as well as their related parameters and reactions. </w:t>
      </w:r>
      <w:r w:rsidR="00CD3325" w:rsidRPr="004B3C82">
        <w:t>The model i</w:t>
      </w:r>
      <w:r w:rsidR="00E63ADF" w:rsidRPr="004B3C82">
        <w:t xml:space="preserve">n </w:t>
      </w:r>
      <w:r w:rsidR="00CD3325" w:rsidRPr="004B3C82">
        <w:t xml:space="preserve">the first step is </w:t>
      </w:r>
      <w:r w:rsidR="00AB4B89" w:rsidRPr="004B3C82">
        <w:t>comprised</w:t>
      </w:r>
      <w:r w:rsidR="00CD3325" w:rsidRPr="004B3C82">
        <w:t xml:space="preserve"> of three species: EGF, EGFR, and Shc. Therefore</w:t>
      </w:r>
      <w:r w:rsidR="00B32877" w:rsidRPr="004B3C82">
        <w:t>,</w:t>
      </w:r>
      <w:r w:rsidR="00CD3325" w:rsidRPr="004B3C82">
        <w:t xml:space="preserve"> the reaction rules define</w:t>
      </w:r>
      <w:r w:rsidR="00E63ADF" w:rsidRPr="004B3C82">
        <w:t xml:space="preserve"> </w:t>
      </w:r>
      <w:r w:rsidR="00CD3325" w:rsidRPr="004B3C82">
        <w:t xml:space="preserve">EGF binding to EGFR, EGFR </w:t>
      </w:r>
      <w:r w:rsidR="00CD3325" w:rsidRPr="004B3C82">
        <w:lastRenderedPageBreak/>
        <w:t xml:space="preserve">dimerization, Shc binding to EGFR, transphosphorylation and dephosphorylation of tyrosines in </w:t>
      </w:r>
      <w:r w:rsidR="00AB4B89" w:rsidRPr="004B3C82">
        <w:t xml:space="preserve">Shc and </w:t>
      </w:r>
      <w:r w:rsidR="00CD3325" w:rsidRPr="004B3C82">
        <w:t>the cytoplasmic portion of EGFR</w:t>
      </w:r>
      <w:r w:rsidR="00AB4B89" w:rsidRPr="004B3C82">
        <w:t>.</w:t>
      </w:r>
      <w:r w:rsidR="004B3C82" w:rsidRPr="004B3C82">
        <w:t xml:space="preserve"> </w:t>
      </w:r>
      <w:r w:rsidR="00F25466" w:rsidRPr="00F25466">
        <w:t>Two more model elements</w:t>
      </w:r>
      <w:r w:rsidR="00F25466">
        <w:t>, Grb2 and Son of Sevenless (SOS</w:t>
      </w:r>
      <w:r w:rsidR="00F25466" w:rsidRPr="00F25466">
        <w:t xml:space="preserve">), are used in </w:t>
      </w:r>
      <w:r w:rsidR="00F25466">
        <w:t>steps</w:t>
      </w:r>
      <w:r w:rsidR="00F25466" w:rsidRPr="00F25466">
        <w:t xml:space="preserve"> 2 and 3</w:t>
      </w:r>
      <w:r w:rsidR="00CC0D82">
        <w:t xml:space="preserve">. </w:t>
      </w:r>
      <w:r w:rsidR="00F25466" w:rsidRPr="00F25466">
        <w:t xml:space="preserve">Step 2 considers Grb2 binding to EGFR and SOS, </w:t>
      </w:r>
      <w:r w:rsidR="00F25466">
        <w:t>while the adaptor role of phosphorylated Shc for enabling indirect Grb2-EGFR binding is modeled in step 3.</w:t>
      </w:r>
      <w:r w:rsidR="00F97964">
        <w:t xml:space="preserve"> </w:t>
      </w:r>
      <w:r w:rsidR="001578DE">
        <w:t xml:space="preserve">In addition to the above mentioned interactions, </w:t>
      </w:r>
      <w:r w:rsidR="00F97964">
        <w:t>PLCγ</w:t>
      </w:r>
      <w:r w:rsidR="001578DE">
        <w:t xml:space="preserve"> phosphorylation, activation, and binding to EGFR are the other early events which have been modeled in step 4.</w:t>
      </w:r>
      <w:r w:rsidR="005C3E3A">
        <w:t xml:space="preserve"> The </w:t>
      </w:r>
      <w:r w:rsidR="00D90B9D">
        <w:t>kinetic parameters of the</w:t>
      </w:r>
      <w:r w:rsidR="005C3E3A">
        <w:t xml:space="preserve"> model </w:t>
      </w:r>
      <w:r w:rsidR="00D90B9D">
        <w:t xml:space="preserve">at these four steps are </w:t>
      </w:r>
      <w:r w:rsidR="00E65827">
        <w:t>adjusted</w:t>
      </w:r>
      <w:r w:rsidR="00D90B9D">
        <w:t xml:space="preserve"> </w:t>
      </w:r>
      <w:r w:rsidR="00E65827">
        <w:t>so</w:t>
      </w:r>
      <w:r w:rsidR="00D90B9D">
        <w:t xml:space="preserve"> that the </w:t>
      </w:r>
      <w:r w:rsidR="00E65827">
        <w:t>final</w:t>
      </w:r>
      <w:r w:rsidR="00D90B9D">
        <w:t xml:space="preserve"> model in step 4 recovers the model outputs in </w:t>
      </w:r>
      <w:r w:rsidR="00D90B9D">
        <w:fldChar w:fldCharType="begin"/>
      </w:r>
      <w:r w:rsidR="00D90B9D">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D90B9D">
        <w:fldChar w:fldCharType="separate"/>
      </w:r>
      <w:r w:rsidR="00D90B9D">
        <w:rPr>
          <w:noProof/>
        </w:rPr>
        <w:t>[5]</w:t>
      </w:r>
      <w:r w:rsidR="00D90B9D">
        <w:fldChar w:fldCharType="end"/>
      </w:r>
      <w:r w:rsidR="00D90B9D">
        <w:t>.</w:t>
      </w:r>
      <w:r w:rsidR="005C3E3A">
        <w:t xml:space="preserve"> </w:t>
      </w:r>
      <w:r w:rsidR="00513DED" w:rsidRPr="00513DED">
        <w:t>It's worth noting that the model in step 4 has substantially less components than the model in the Kholodenko et al.</w:t>
      </w:r>
      <w:r w:rsidR="00C72275">
        <w:t>’s</w:t>
      </w:r>
      <w:r w:rsidR="00513DED" w:rsidRPr="00513DED">
        <w:t xml:space="preserve"> study</w:t>
      </w:r>
      <w:r w:rsidR="00B304EC">
        <w:t xml:space="preserve"> </w:t>
      </w:r>
      <w:r w:rsidR="00B304EC">
        <w:fldChar w:fldCharType="begin"/>
      </w:r>
      <w:r w:rsidR="00B304EC">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B304EC">
        <w:fldChar w:fldCharType="separate"/>
      </w:r>
      <w:r w:rsidR="00B304EC">
        <w:rPr>
          <w:noProof/>
        </w:rPr>
        <w:t>[5]</w:t>
      </w:r>
      <w:r w:rsidR="00B304EC">
        <w:fldChar w:fldCharType="end"/>
      </w:r>
      <w:r w:rsidR="00513DED" w:rsidRPr="00513DED">
        <w:t>, with only 19 reacti</w:t>
      </w:r>
      <w:r w:rsidR="00B304EC">
        <w:t>on rules and 34 parameters</w:t>
      </w:r>
      <w:r w:rsidR="00513DED" w:rsidRPr="00513DED">
        <w:t>.</w:t>
      </w:r>
    </w:p>
    <w:p w14:paraId="4E13C9EF" w14:textId="77777777" w:rsidR="00BB4FD8" w:rsidRDefault="00C72275" w:rsidP="00AC4330">
      <w:pPr>
        <w:autoSpaceDE w:val="0"/>
        <w:autoSpaceDN w:val="0"/>
        <w:adjustRightInd w:val="0"/>
        <w:spacing w:line="276" w:lineRule="auto"/>
      </w:pPr>
      <w:r>
        <w:t xml:space="preserve">Finally, </w:t>
      </w:r>
      <w:r w:rsidR="00B0032E">
        <w:t xml:space="preserve">the energy-based model is extended by discarding </w:t>
      </w:r>
      <w:r>
        <w:t xml:space="preserve">some restrictive assumptions in </w:t>
      </w:r>
      <w:r w:rsidRPr="00513DED">
        <w:t>the Kholodenko et al.</w:t>
      </w:r>
      <w:r w:rsidR="00B0032E">
        <w:t>’s</w:t>
      </w:r>
      <w:r w:rsidRPr="00513DED">
        <w:t xml:space="preserve"> </w:t>
      </w:r>
      <w:r>
        <w:t xml:space="preserve">model </w:t>
      </w:r>
      <w:r>
        <w:fldChar w:fldCharType="begin"/>
      </w:r>
      <w:r>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fldChar w:fldCharType="separate"/>
      </w:r>
      <w:r>
        <w:rPr>
          <w:noProof/>
        </w:rPr>
        <w:t>[5]</w:t>
      </w:r>
      <w:r>
        <w:fldChar w:fldCharType="end"/>
      </w:r>
      <w:r w:rsidR="009C0FDD">
        <w:t>.</w:t>
      </w:r>
      <w:r w:rsidR="00B0032E">
        <w:t xml:space="preserve"> </w:t>
      </w:r>
      <w:r w:rsidR="009C0FDD">
        <w:t>This</w:t>
      </w:r>
      <w:r w:rsidR="00B0032E">
        <w:t xml:space="preserve"> leads to </w:t>
      </w:r>
      <w:r w:rsidR="00786DBF">
        <w:t>a</w:t>
      </w:r>
      <w:r w:rsidR="00786DBF" w:rsidRPr="00786DBF">
        <w:t xml:space="preserve"> </w:t>
      </w:r>
      <w:r w:rsidR="00AC4330">
        <w:t xml:space="preserve">more realistic </w:t>
      </w:r>
      <w:r w:rsidR="00786DBF" w:rsidRPr="004B3C82">
        <w:t xml:space="preserve">model by adding some interactions </w:t>
      </w:r>
      <w:r w:rsidR="009C0FDD">
        <w:t>including</w:t>
      </w:r>
      <w:r w:rsidR="00786DBF" w:rsidRPr="004B3C82">
        <w:t xml:space="preserve"> </w:t>
      </w:r>
      <w:r w:rsidR="009C0FDD" w:rsidRPr="004B3C82">
        <w:t>simultaneous</w:t>
      </w:r>
      <w:r w:rsidR="009C0FDD">
        <w:t xml:space="preserve"> </w:t>
      </w:r>
      <w:r w:rsidR="00786DBF" w:rsidRPr="004B3C82">
        <w:t xml:space="preserve">binding of </w:t>
      </w:r>
      <w:r w:rsidR="009C0FDD" w:rsidRPr="004B3C82">
        <w:t xml:space="preserve">multiple </w:t>
      </w:r>
      <w:r w:rsidR="00786DBF" w:rsidRPr="004B3C82">
        <w:t xml:space="preserve">proteins </w:t>
      </w:r>
      <w:r w:rsidR="00786DBF">
        <w:t>to their target phosphotyrosine residues</w:t>
      </w:r>
      <w:r w:rsidR="009C0FDD">
        <w:t>, and allowing the phosphorylated receptors to undimerize.</w:t>
      </w:r>
      <w:r w:rsidR="00BB4FD8">
        <w:t xml:space="preserve"> Despite the addition of these interactions </w:t>
      </w:r>
      <w:r w:rsidR="00BB4FD8" w:rsidRPr="00F91A37">
        <w:t>that were not taken into account in the o</w:t>
      </w:r>
      <w:r w:rsidR="00BB4FD8">
        <w:t>riginal Kholodenko et al.</w:t>
      </w:r>
      <w:r w:rsidR="00C42714">
        <w:t>’s</w:t>
      </w:r>
      <w:r w:rsidR="00BB4FD8">
        <w:t xml:space="preserve"> model </w:t>
      </w:r>
      <w:r w:rsidR="00BB4FD8">
        <w:fldChar w:fldCharType="begin"/>
      </w:r>
      <w:r w:rsidR="00BB4FD8">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BB4FD8">
        <w:fldChar w:fldCharType="separate"/>
      </w:r>
      <w:r w:rsidR="00BB4FD8">
        <w:rPr>
          <w:noProof/>
        </w:rPr>
        <w:t>[5]</w:t>
      </w:r>
      <w:r w:rsidR="00BB4FD8">
        <w:fldChar w:fldCharType="end"/>
      </w:r>
      <w:r w:rsidR="00BB4FD8">
        <w:t xml:space="preserve">, the subsequent model in step 5 </w:t>
      </w:r>
      <w:r w:rsidR="005168AA">
        <w:t xml:space="preserve">also </w:t>
      </w:r>
      <w:r w:rsidR="00BB4FD8" w:rsidRPr="00F91A37">
        <w:t>has fewer parameters than the original model</w:t>
      </w:r>
      <w:r w:rsidR="005168AA">
        <w:t>.</w:t>
      </w:r>
      <w:r w:rsidR="004E533F">
        <w:t xml:space="preserve"> The en</w:t>
      </w:r>
      <w:r w:rsidR="004B31C5">
        <w:t xml:space="preserve">ergy-based models in different steps can </w:t>
      </w:r>
      <w:r w:rsidR="004B31C5" w:rsidRPr="004B31C5">
        <w:rPr>
          <w:highlight w:val="yellow"/>
        </w:rPr>
        <w:t>be found at: ….</w:t>
      </w:r>
    </w:p>
    <w:p w14:paraId="6836C71D" w14:textId="77777777" w:rsidR="00BB4FD8" w:rsidRDefault="00BB4FD8" w:rsidP="00F91A37">
      <w:pPr>
        <w:autoSpaceDE w:val="0"/>
        <w:autoSpaceDN w:val="0"/>
        <w:adjustRightInd w:val="0"/>
        <w:spacing w:line="276" w:lineRule="auto"/>
      </w:pPr>
    </w:p>
    <w:p w14:paraId="188195F4" w14:textId="77777777" w:rsidR="00BB4FD8" w:rsidRDefault="00BB4FD8" w:rsidP="00F91A37">
      <w:pPr>
        <w:autoSpaceDE w:val="0"/>
        <w:autoSpaceDN w:val="0"/>
        <w:adjustRightInd w:val="0"/>
        <w:spacing w:line="276" w:lineRule="auto"/>
      </w:pPr>
    </w:p>
    <w:p w14:paraId="3E627321" w14:textId="77777777" w:rsidR="00C11DAC" w:rsidRPr="00C11DAC" w:rsidRDefault="00C11DAC" w:rsidP="00C11DAC">
      <w:pPr>
        <w:pStyle w:val="ListParagraph"/>
        <w:numPr>
          <w:ilvl w:val="0"/>
          <w:numId w:val="1"/>
        </w:numPr>
        <w:rPr>
          <w:b/>
          <w:bCs/>
        </w:rPr>
      </w:pPr>
      <w:r w:rsidRPr="00C11DAC">
        <w:rPr>
          <w:b/>
          <w:bCs/>
        </w:rPr>
        <w:t xml:space="preserve">Parameter estimation </w:t>
      </w:r>
      <w:r w:rsidR="005075E1">
        <w:rPr>
          <w:b/>
          <w:bCs/>
        </w:rPr>
        <w:t>and Markov chain Monte Carlo</w:t>
      </w:r>
      <w:r w:rsidRPr="00C11DAC">
        <w:rPr>
          <w:b/>
          <w:bCs/>
        </w:rPr>
        <w:t xml:space="preserve"> sampling using PEtab format and pyPESTO</w:t>
      </w:r>
    </w:p>
    <w:p w14:paraId="61E78962" w14:textId="77777777" w:rsidR="000E54BD" w:rsidRDefault="000E54BD" w:rsidP="00A33386"/>
    <w:p w14:paraId="0A8E70FC" w14:textId="77777777" w:rsidR="00475302" w:rsidRDefault="00980E61" w:rsidP="00C754F4">
      <w:pPr>
        <w:spacing w:line="276" w:lineRule="auto"/>
      </w:pPr>
      <w:r>
        <w:t>The</w:t>
      </w:r>
      <w:r w:rsidR="004E533F">
        <w:t xml:space="preserve"> EGFR pathway</w:t>
      </w:r>
      <w:r w:rsidR="00AF6E87">
        <w:t xml:space="preserve"> models given</w:t>
      </w:r>
      <w:r w:rsidR="004E533F">
        <w:t xml:space="preserve"> in this study</w:t>
      </w:r>
      <w:r w:rsidR="00AF6E87">
        <w:t>,</w:t>
      </w:r>
      <w:r w:rsidR="004E533F">
        <w:t xml:space="preserve"> including rule-based and energy-based models</w:t>
      </w:r>
      <w:r w:rsidR="00AF6E87">
        <w:t>,</w:t>
      </w:r>
      <w:r w:rsidR="004E533F">
        <w:t xml:space="preserve"> are fitted to the experimental data in </w:t>
      </w:r>
      <w:r w:rsidR="00791098">
        <w:fldChar w:fldCharType="begin"/>
      </w:r>
      <w:r w:rsidR="00791098">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791098">
        <w:fldChar w:fldCharType="separate"/>
      </w:r>
      <w:r w:rsidR="00791098">
        <w:rPr>
          <w:noProof/>
        </w:rPr>
        <w:t>[5]</w:t>
      </w:r>
      <w:r w:rsidR="00791098">
        <w:fldChar w:fldCharType="end"/>
      </w:r>
      <w:r w:rsidR="00791098">
        <w:t xml:space="preserve"> using</w:t>
      </w:r>
      <w:r w:rsidR="00D77A71">
        <w:t xml:space="preserve"> the </w:t>
      </w:r>
      <w:r w:rsidR="00AF6E87">
        <w:t xml:space="preserve">python </w:t>
      </w:r>
      <w:r w:rsidR="00D77A71">
        <w:t xml:space="preserve">parameter estimation </w:t>
      </w:r>
      <w:r w:rsidR="00AF6E87">
        <w:t xml:space="preserve">package </w:t>
      </w:r>
      <w:r w:rsidR="00D77A71">
        <w:t xml:space="preserve">pyPESTO </w:t>
      </w:r>
      <w:r w:rsidR="00D77A71">
        <w:fldChar w:fldCharType="begin"/>
      </w:r>
      <w:r w:rsidR="00D77A71">
        <w:instrText xml:space="preserve"> ADDIN EN.CITE &lt;EndNote&gt;&lt;Cite&gt;&lt;Author&gt;Stapor&lt;/Author&gt;&lt;Year&gt;2018&lt;/Year&gt;&lt;RecNum&gt;16&lt;/RecNum&gt;&lt;DisplayText&gt;[13]&lt;/DisplayText&gt;&lt;record&gt;&lt;rec-number&gt;16&lt;/rec-number&gt;&lt;foreign-keys&gt;&lt;key app="EN" db-id="d2twxdvxwp5pf2e9vx1vr50pxz0atvrp5tzs" timestamp="1675183085"&gt;16&lt;/key&gt;&lt;/foreign-keys&gt;&lt;ref-type name="Journal Article"&gt;17&lt;/ref-type&gt;&lt;contributors&gt;&lt;authors&gt;&lt;author&gt;Stapor, Paul&lt;/author&gt;&lt;author&gt;Weindl, Daniel&lt;/author&gt;&lt;author&gt;Ballnus, Benjamin&lt;/author&gt;&lt;author&gt;Hug, Sabine&lt;/author&gt;&lt;author&gt;Loos, Carolin&lt;/author&gt;&lt;author&gt;Fiedler, Anna&lt;/author&gt;&lt;author&gt;Krause, Sabrina&lt;/author&gt;&lt;author&gt;Hroß, Sabrina&lt;/author&gt;&lt;author&gt;Fröhlich, Fabian&lt;/author&gt;&lt;author&gt;Hasenauer, Jan&lt;/author&gt;&lt;/authors&gt;&lt;/contributors&gt;&lt;titles&gt;&lt;title&gt;PESTO: parameter estimation toolbox&lt;/title&gt;&lt;secondary-title&gt;Bioinformatics&lt;/secondary-title&gt;&lt;/titles&gt;&lt;periodical&gt;&lt;full-title&gt;Bioinformatics&lt;/full-title&gt;&lt;/periodical&gt;&lt;pages&gt;705-707&lt;/pages&gt;&lt;volume&gt;34&lt;/volume&gt;&lt;number&gt;4&lt;/number&gt;&lt;dates&gt;&lt;year&gt;2018&lt;/year&gt;&lt;/dates&gt;&lt;isbn&gt;1367-4803&lt;/isbn&gt;&lt;urls&gt;&lt;/urls&gt;&lt;/record&gt;&lt;/Cite&gt;&lt;/EndNote&gt;</w:instrText>
      </w:r>
      <w:r w:rsidR="00D77A71">
        <w:fldChar w:fldCharType="separate"/>
      </w:r>
      <w:r w:rsidR="00D77A71">
        <w:rPr>
          <w:noProof/>
        </w:rPr>
        <w:t>[13]</w:t>
      </w:r>
      <w:r w:rsidR="00D77A71">
        <w:fldChar w:fldCharType="end"/>
      </w:r>
      <w:r w:rsidR="00D77A71">
        <w:t xml:space="preserve">. It provides an algorithm for </w:t>
      </w:r>
      <w:r w:rsidR="002F4380">
        <w:t xml:space="preserve">multi-start </w:t>
      </w:r>
      <w:r w:rsidR="00D77A71">
        <w:t>optimization and uncertainty analysis in computational biology problems</w:t>
      </w:r>
      <w:r w:rsidR="002F4380">
        <w:t xml:space="preserve"> which help to find the global optimum utilizing various optimization methods.</w:t>
      </w:r>
      <w:r w:rsidR="00475302">
        <w:t xml:space="preserve"> </w:t>
      </w:r>
      <w:r w:rsidR="00475302" w:rsidRPr="00475302">
        <w:t>For problem specification, we use pyPESTO linked to PEtab</w:t>
      </w:r>
      <w:r w:rsidR="00C754F4">
        <w:t xml:space="preserve"> which</w:t>
      </w:r>
      <w:r w:rsidR="00475302" w:rsidRPr="00475302">
        <w:t xml:space="preserve"> is a standardized data format that defines measurement noise, parameter bounds, model outputs, and experimental conditions to prepare data for pa</w:t>
      </w:r>
      <w:r w:rsidR="00C754F4">
        <w:t xml:space="preserve">rameter estimation problems </w:t>
      </w:r>
      <w:r w:rsidR="00C754F4">
        <w:fldChar w:fldCharType="begin"/>
      </w:r>
      <w:r w:rsidR="00C754F4">
        <w:instrText xml:space="preserve"> ADDIN EN.CITE &lt;EndNote&gt;&lt;Cite&gt;&lt;Author&gt;Schmiester&lt;/Author&gt;&lt;Year&gt;2021&lt;/Year&gt;&lt;RecNum&gt;17&lt;/RecNum&gt;&lt;DisplayText&gt;[14]&lt;/DisplayText&gt;&lt;record&gt;&lt;rec-number&gt;17&lt;/rec-number&gt;&lt;foreign-keys&gt;&lt;key app="EN" db-id="d2twxdvxwp5pf2e9vx1vr50pxz0atvrp5tzs" timestamp="1675183992"&gt;17&lt;/key&gt;&lt;/foreign-keys&gt;&lt;ref-type name="Journal Article"&gt;17&lt;/ref-type&gt;&lt;contributors&gt;&lt;authors&gt;&lt;author&gt;Schmiester, Leonard&lt;/author&gt;&lt;author&gt;Schälte, Yannik&lt;/author&gt;&lt;author&gt;Bergmann, Frank T&lt;/author&gt;&lt;author&gt;Camba, Tacio&lt;/author&gt;&lt;author&gt;Dudkin, Erika&lt;/author&gt;&lt;author&gt;Egert, Janine&lt;/author&gt;&lt;author&gt;Fröhlich, Fabian&lt;/author&gt;&lt;author&gt;Fuhrmann, Lara&lt;/author&gt;&lt;author&gt;Hauber, Adrian L&lt;/author&gt;&lt;author&gt;Kemmer, Svenja&lt;/author&gt;&lt;/authors&gt;&lt;/contributors&gt;&lt;titles&gt;&lt;title&gt;PEtab—Interoperable specification of parameter estimation problems in systems biology&lt;/title&gt;&lt;secondary-title&gt;PLoS computational biology&lt;/secondary-title&gt;&lt;/titles&gt;&lt;periodical&gt;&lt;full-title&gt;PLoS computational biology&lt;/full-title&gt;&lt;/periodical&gt;&lt;pages&gt;e1008646&lt;/pages&gt;&lt;volume&gt;17&lt;/volume&gt;&lt;number&gt;1&lt;/number&gt;&lt;dates&gt;&lt;year&gt;2021&lt;/year&gt;&lt;/dates&gt;&lt;isbn&gt;1553-734X&lt;/isbn&gt;&lt;urls&gt;&lt;/urls&gt;&lt;/record&gt;&lt;/Cite&gt;&lt;/EndNote&gt;</w:instrText>
      </w:r>
      <w:r w:rsidR="00C754F4">
        <w:fldChar w:fldCharType="separate"/>
      </w:r>
      <w:r w:rsidR="00C754F4">
        <w:rPr>
          <w:noProof/>
        </w:rPr>
        <w:t>[14]</w:t>
      </w:r>
      <w:r w:rsidR="00C754F4">
        <w:fldChar w:fldCharType="end"/>
      </w:r>
      <w:r w:rsidR="00475302" w:rsidRPr="00475302">
        <w:t xml:space="preserve">. Using the </w:t>
      </w:r>
      <w:r w:rsidR="00C754F4" w:rsidRPr="00475302">
        <w:t>applicable</w:t>
      </w:r>
      <w:r w:rsidR="00475302" w:rsidRPr="00475302">
        <w:t xml:space="preserve"> features of pyPESTO, we further evaluate the properties of the optimization problem using uncertainty analysis and Markov chain </w:t>
      </w:r>
      <w:r w:rsidR="00E9688E">
        <w:t xml:space="preserve">Monte Carlo sampling techniques which is a widely used method </w:t>
      </w:r>
      <w:r w:rsidR="001855BC">
        <w:t>to estimate the uncertainty of the parameter estimate and assess the performance of the model in fitting the observed data.</w:t>
      </w:r>
    </w:p>
    <w:p w14:paraId="15913B1B" w14:textId="77777777" w:rsidR="00EA244A" w:rsidRPr="00F71A7C" w:rsidRDefault="00EA244A" w:rsidP="00004C99">
      <w:pPr>
        <w:pStyle w:val="ListParagraph"/>
        <w:numPr>
          <w:ilvl w:val="0"/>
          <w:numId w:val="1"/>
        </w:numPr>
        <w:rPr>
          <w:b/>
          <w:bCs/>
          <w:highlight w:val="yellow"/>
        </w:rPr>
      </w:pPr>
      <w:r w:rsidRPr="00F71A7C">
        <w:rPr>
          <w:b/>
          <w:bCs/>
          <w:highlight w:val="yellow"/>
        </w:rPr>
        <w:t>Sensitivity Analysis</w:t>
      </w:r>
    </w:p>
    <w:p w14:paraId="7F954030" w14:textId="77777777" w:rsidR="00EA244A" w:rsidRDefault="00EA244A" w:rsidP="002F4380">
      <w:pPr>
        <w:spacing w:line="276" w:lineRule="auto"/>
      </w:pPr>
    </w:p>
    <w:p w14:paraId="1BCC7949" w14:textId="77777777" w:rsidR="00475302" w:rsidRDefault="00475302" w:rsidP="002F4380">
      <w:pPr>
        <w:spacing w:line="276" w:lineRule="auto"/>
      </w:pPr>
    </w:p>
    <w:p w14:paraId="0E55A523" w14:textId="77777777" w:rsidR="00E2392F" w:rsidRDefault="00E2392F" w:rsidP="00D77A71"/>
    <w:p w14:paraId="06ACEB5D" w14:textId="77777777" w:rsidR="00765476" w:rsidRPr="003235B7" w:rsidRDefault="00765476" w:rsidP="00765476">
      <w:pPr>
        <w:autoSpaceDE w:val="0"/>
        <w:autoSpaceDN w:val="0"/>
        <w:adjustRightInd w:val="0"/>
        <w:spacing w:line="276" w:lineRule="auto"/>
        <w:rPr>
          <w:b/>
          <w:bCs/>
          <w:sz w:val="28"/>
          <w:szCs w:val="28"/>
        </w:rPr>
      </w:pPr>
      <w:r w:rsidRPr="003235B7">
        <w:rPr>
          <w:b/>
          <w:bCs/>
          <w:sz w:val="28"/>
          <w:szCs w:val="28"/>
        </w:rPr>
        <w:t>Results:</w:t>
      </w:r>
    </w:p>
    <w:p w14:paraId="32CDF261" w14:textId="77777777" w:rsidR="00A76204" w:rsidRPr="003C58F3" w:rsidRDefault="00765476" w:rsidP="003C58F3">
      <w:pPr>
        <w:pStyle w:val="ListParagraph"/>
        <w:numPr>
          <w:ilvl w:val="0"/>
          <w:numId w:val="1"/>
        </w:numPr>
        <w:autoSpaceDE w:val="0"/>
        <w:autoSpaceDN w:val="0"/>
        <w:adjustRightInd w:val="0"/>
        <w:spacing w:line="276" w:lineRule="auto"/>
        <w:rPr>
          <w:b/>
          <w:bCs/>
        </w:rPr>
      </w:pPr>
      <w:r w:rsidRPr="003C58F3">
        <w:rPr>
          <w:b/>
          <w:bCs/>
        </w:rPr>
        <w:t xml:space="preserve">Kholodenko and Blinov models both violates detailed balance </w:t>
      </w:r>
    </w:p>
    <w:p w14:paraId="21D8316E" w14:textId="77777777" w:rsidR="003235B7" w:rsidRDefault="00B31F7F" w:rsidP="002B2464">
      <w:pPr>
        <w:autoSpaceDE w:val="0"/>
        <w:autoSpaceDN w:val="0"/>
        <w:adjustRightInd w:val="0"/>
        <w:spacing w:line="276" w:lineRule="auto"/>
      </w:pPr>
      <w:r>
        <w:lastRenderedPageBreak/>
        <w:t xml:space="preserve">There are three </w:t>
      </w:r>
      <w:r w:rsidR="00CD237D">
        <w:t>distinct</w:t>
      </w:r>
      <w:r w:rsidR="00A76204" w:rsidRPr="00A76204">
        <w:t xml:space="preserve"> thermodynamic cycle</w:t>
      </w:r>
      <w:r>
        <w:t>s</w:t>
      </w:r>
      <w:r w:rsidR="00A76204" w:rsidRPr="00A76204">
        <w:t xml:space="preserve"> </w:t>
      </w:r>
      <w:r>
        <w:t>including</w:t>
      </w:r>
      <w:r w:rsidR="00A76204" w:rsidRPr="00A76204">
        <w:t xml:space="preserve"> free EGFR, </w:t>
      </w:r>
      <w:r>
        <w:t xml:space="preserve">ShcP, </w:t>
      </w:r>
      <w:r w:rsidR="00A76204" w:rsidRPr="00A76204">
        <w:t>Grb2</w:t>
      </w:r>
      <w:r>
        <w:t xml:space="preserve">, SOS, and their </w:t>
      </w:r>
      <w:r w:rsidR="00CD237D">
        <w:t>respective</w:t>
      </w:r>
      <w:r>
        <w:t xml:space="preserve"> </w:t>
      </w:r>
      <w:r w:rsidR="00A76204" w:rsidRPr="00A76204">
        <w:t>complex</w:t>
      </w:r>
      <w:r>
        <w:t>es</w:t>
      </w:r>
      <w:r w:rsidR="00A76204" w:rsidRPr="00A76204">
        <w:t xml:space="preserve">. </w:t>
      </w:r>
      <w:r w:rsidR="0078193D">
        <w:t xml:space="preserve">One of these </w:t>
      </w:r>
      <w:r w:rsidR="00A76204" w:rsidRPr="00A76204">
        <w:t>cycle</w:t>
      </w:r>
      <w:r w:rsidR="0078193D">
        <w:t>s</w:t>
      </w:r>
      <w:r w:rsidR="00A76204" w:rsidRPr="00A76204">
        <w:t xml:space="preserve"> consists of the association of ShcP-Grb2 and EGFR to give EGFR-ShcP-Grb2; the assoc</w:t>
      </w:r>
      <w:r w:rsidR="0078193D">
        <w:t>iation of EGFR-ShcP-Grb2 and SOS to give EGFR-ShcP-Grb2-SOS</w:t>
      </w:r>
      <w:r w:rsidR="002B2464">
        <w:t>. Subsequently,</w:t>
      </w:r>
      <w:r w:rsidR="00A76204" w:rsidRPr="00A76204">
        <w:t xml:space="preserve"> the di</w:t>
      </w:r>
      <w:r w:rsidR="0078193D">
        <w:t>ssociation of EGFR-ShcP-Grb2-SOS</w:t>
      </w:r>
      <w:r w:rsidR="00A76204" w:rsidRPr="00A76204">
        <w:t xml:space="preserve"> </w:t>
      </w:r>
      <w:r w:rsidR="002B2464">
        <w:t xml:space="preserve">leads </w:t>
      </w:r>
      <w:r w:rsidR="00A76204" w:rsidRPr="00A76204">
        <w:t xml:space="preserve">to </w:t>
      </w:r>
      <w:r w:rsidR="002B2464">
        <w:t>the formation of</w:t>
      </w:r>
      <w:r w:rsidR="00A76204" w:rsidRPr="00A76204">
        <w:t xml:space="preserve"> EGFR and </w:t>
      </w:r>
      <w:r w:rsidR="002B2464">
        <w:t xml:space="preserve">ShcP-Grb2-Sos. Finally, the cycle concludes the </w:t>
      </w:r>
      <w:r w:rsidR="002B2464" w:rsidRPr="00A76204">
        <w:t>dissociation of ShcP-Grb2-Sos to</w:t>
      </w:r>
      <w:r w:rsidR="002B2464">
        <w:t xml:space="preserve"> yield the initial species in the loop. </w:t>
      </w:r>
      <w:r w:rsidR="002B2464" w:rsidRPr="002B2464">
        <w:t>In order to adhere to the principle of detailed balance, the multiplication of equilibrium constants around this particular cycle must equate to 1. Nonetheless, the multiplication of relevant equilibrium constants surpasses the value of 1, suggesting that the assumptions of the Kholodenko and Blinov model are not thermodynamically feasible. This lack of feasibility is demonstrated in the subsequent equation, whi</w:t>
      </w:r>
      <w:r w:rsidR="00AF7EA0">
        <w:t xml:space="preserve">ch is derived from Eq.10 in </w:t>
      </w:r>
      <w:r w:rsidR="008F0D9B">
        <w:fldChar w:fldCharType="begin"/>
      </w:r>
      <w:r w:rsidR="008F0D9B">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8F0D9B">
        <w:fldChar w:fldCharType="separate"/>
      </w:r>
      <w:r w:rsidR="008F0D9B">
        <w:rPr>
          <w:noProof/>
        </w:rPr>
        <w:t>[5]</w:t>
      </w:r>
      <w:r w:rsidR="008F0D9B">
        <w:fldChar w:fldCharType="end"/>
      </w:r>
      <w:r w:rsidR="008B037B">
        <w:t>:</w:t>
      </w:r>
    </w:p>
    <w:p w14:paraId="7DED19A8" w14:textId="77777777" w:rsidR="008B037B" w:rsidRPr="00543DF8" w:rsidRDefault="00A02670" w:rsidP="008B2CC3">
      <w:pPr>
        <w:autoSpaceDE w:val="0"/>
        <w:autoSpaceDN w:val="0"/>
        <w:adjustRightInd w:val="0"/>
        <w:spacing w:line="276" w:lineRule="auto"/>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18</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-19</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-20</m:t>
                  </m:r>
                </m:sub>
              </m:sSub>
            </m:num>
            <m:den>
              <m:sSub>
                <m:sSubPr>
                  <m:ctrlPr>
                    <w:rPr>
                      <w:rFonts w:ascii="Cambria Math" w:hAnsi="Cambria Math"/>
                      <w:i/>
                    </w:rPr>
                  </m:ctrlPr>
                </m:sSubPr>
                <m:e>
                  <m:r>
                    <w:rPr>
                      <w:rFonts w:ascii="Cambria Math" w:hAnsi="Cambria Math"/>
                    </w:rPr>
                    <m:t>k</m:t>
                  </m:r>
                </m:e>
                <m:sub>
                  <m:r>
                    <w:rPr>
                      <w:rFonts w:ascii="Cambria Math" w:hAnsi="Cambria Math"/>
                    </w:rPr>
                    <m:t>-18</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19</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20</m:t>
                  </m:r>
                </m:sub>
              </m:sSub>
            </m:den>
          </m:f>
          <m:r>
            <w:rPr>
              <w:rFonts w:ascii="Cambria Math" w:hAnsi="Cambria Math"/>
            </w:rPr>
            <m:t>=6.69</m:t>
          </m:r>
        </m:oMath>
      </m:oMathPara>
    </w:p>
    <w:p w14:paraId="0BFE33ED" w14:textId="77777777" w:rsidR="00765476" w:rsidRDefault="008B2CC3" w:rsidP="008B2CC3">
      <w:pPr>
        <w:autoSpaceDE w:val="0"/>
        <w:autoSpaceDN w:val="0"/>
        <w:adjustRightInd w:val="0"/>
        <w:spacing w:line="276" w:lineRule="auto"/>
      </w:pPr>
      <w:r w:rsidRPr="008B2CC3">
        <w:t>The other cyclic pathways that are deemed unlikely have been illustrated in Eq.8 and Eq.12 of</w:t>
      </w:r>
      <w:r w:rsidR="008278EA">
        <w:rPr>
          <w:rFonts w:eastAsiaTheme="minorEastAsia"/>
        </w:rPr>
        <w:t xml:space="preserve"> </w:t>
      </w:r>
      <w:r w:rsidR="008278EA">
        <w:rPr>
          <w:rFonts w:eastAsiaTheme="minorEastAsia"/>
        </w:rPr>
        <w:fldChar w:fldCharType="begin"/>
      </w:r>
      <w:r w:rsidR="008278EA">
        <w:rPr>
          <w:rFonts w:eastAsiaTheme="minorEastAsia"/>
        </w:rPr>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8278EA">
        <w:rPr>
          <w:rFonts w:eastAsiaTheme="minorEastAsia"/>
        </w:rPr>
        <w:fldChar w:fldCharType="separate"/>
      </w:r>
      <w:r w:rsidR="008278EA">
        <w:rPr>
          <w:rFonts w:eastAsiaTheme="minorEastAsia"/>
          <w:noProof/>
        </w:rPr>
        <w:t>[5]</w:t>
      </w:r>
      <w:r w:rsidR="008278EA">
        <w:rPr>
          <w:rFonts w:eastAsiaTheme="minorEastAsia"/>
        </w:rPr>
        <w:fldChar w:fldCharType="end"/>
      </w:r>
      <w:r w:rsidR="00CD237D">
        <w:rPr>
          <w:rFonts w:eastAsiaTheme="minorEastAsia"/>
        </w:rPr>
        <w:t xml:space="preserve">, </w:t>
      </w:r>
      <w:r w:rsidRPr="008B2CC3">
        <w:t>and their veracity can be promptly verified.</w:t>
      </w:r>
    </w:p>
    <w:p w14:paraId="321AC22C" w14:textId="77777777" w:rsidR="00D14FC1" w:rsidRDefault="00D14FC1" w:rsidP="009E6C68">
      <w:pPr>
        <w:autoSpaceDE w:val="0"/>
        <w:autoSpaceDN w:val="0"/>
        <w:adjustRightInd w:val="0"/>
        <w:spacing w:line="276" w:lineRule="auto"/>
      </w:pPr>
      <w:r>
        <w:t>So, w</w:t>
      </w:r>
      <w:r w:rsidRPr="00D14FC1">
        <w:t xml:space="preserve">e have developed a rule-based </w:t>
      </w:r>
      <w:r>
        <w:t>version</w:t>
      </w:r>
      <w:r w:rsidRPr="00D14FC1">
        <w:t xml:space="preserve"> of the EGFR signaling pathway that incorporates the constraints of detailed balance.</w:t>
      </w:r>
      <w:r>
        <w:t xml:space="preserve"> </w:t>
      </w:r>
      <w:r w:rsidRPr="00D14FC1">
        <w:t>In this model, the number of unknown parameters decreases by five. This is because there are five cyclic pathways within the model that must be taken into account as they impose thermodynamic constraints on the parameters.</w:t>
      </w:r>
      <w:r w:rsidR="007E7199">
        <w:t xml:space="preserve"> </w:t>
      </w:r>
      <w:r w:rsidR="007E7199" w:rsidRPr="007E7199">
        <w:t xml:space="preserve">Consequently, we obtain a rule-based model </w:t>
      </w:r>
      <w:r w:rsidR="009E6C68">
        <w:t>consisting of</w:t>
      </w:r>
      <w:r w:rsidR="007E7199" w:rsidRPr="007E7199">
        <w:t xml:space="preserve"> 25 reac</w:t>
      </w:r>
      <w:r w:rsidR="005374A1">
        <w:t>tions and 45 unknown parameters which are estimated</w:t>
      </w:r>
      <w:r w:rsidR="00E73D8A">
        <w:t xml:space="preserve"> to demonstrate a </w:t>
      </w:r>
      <w:r w:rsidR="009E6C68">
        <w:t>desirable</w:t>
      </w:r>
      <w:r w:rsidR="00E73D8A">
        <w:t xml:space="preserve"> </w:t>
      </w:r>
      <w:r w:rsidR="009E6C68">
        <w:t>agreement</w:t>
      </w:r>
      <w:r w:rsidR="00E73D8A">
        <w:t xml:space="preserve"> </w:t>
      </w:r>
      <w:r w:rsidR="009E6C68">
        <w:t>with</w:t>
      </w:r>
      <w:r w:rsidR="00E73D8A">
        <w:t xml:space="preserve"> the experimental data</w:t>
      </w:r>
      <w:r w:rsidR="009E6C68">
        <w:t xml:space="preserve">, a feature that was not observed in the original model presented in </w:t>
      </w:r>
      <w:r w:rsidR="009E6C68">
        <w:fldChar w:fldCharType="begin"/>
      </w:r>
      <w:r w:rsidR="009E6C68">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9E6C68">
        <w:fldChar w:fldCharType="separate"/>
      </w:r>
      <w:r w:rsidR="009E6C68">
        <w:rPr>
          <w:noProof/>
        </w:rPr>
        <w:t>[5]</w:t>
      </w:r>
      <w:r w:rsidR="009E6C68">
        <w:fldChar w:fldCharType="end"/>
      </w:r>
      <w:r w:rsidR="005374A1">
        <w:t>.</w:t>
      </w:r>
    </w:p>
    <w:p w14:paraId="4797D8DE" w14:textId="77777777" w:rsidR="003C58F3" w:rsidRDefault="003C58F3" w:rsidP="00765476">
      <w:pPr>
        <w:autoSpaceDE w:val="0"/>
        <w:autoSpaceDN w:val="0"/>
        <w:adjustRightInd w:val="0"/>
        <w:spacing w:line="276" w:lineRule="auto"/>
      </w:pPr>
    </w:p>
    <w:p w14:paraId="2767900C" w14:textId="77777777" w:rsidR="00765476" w:rsidRPr="005075E1" w:rsidRDefault="00765476" w:rsidP="003C58F3">
      <w:pPr>
        <w:pStyle w:val="ListParagraph"/>
        <w:numPr>
          <w:ilvl w:val="0"/>
          <w:numId w:val="1"/>
        </w:numPr>
        <w:autoSpaceDE w:val="0"/>
        <w:autoSpaceDN w:val="0"/>
        <w:adjustRightInd w:val="0"/>
        <w:spacing w:line="276" w:lineRule="auto"/>
        <w:rPr>
          <w:b/>
          <w:bCs/>
        </w:rPr>
      </w:pPr>
      <w:r w:rsidRPr="005075E1">
        <w:rPr>
          <w:b/>
          <w:bCs/>
        </w:rPr>
        <w:t xml:space="preserve">Fitting the rule-based version of the Kholodenko’s model to the data  </w:t>
      </w:r>
    </w:p>
    <w:p w14:paraId="4B0DD634" w14:textId="77777777" w:rsidR="00765476" w:rsidRPr="005075E1" w:rsidRDefault="00765476" w:rsidP="002961C9">
      <w:pPr>
        <w:pStyle w:val="ListParagraph"/>
        <w:numPr>
          <w:ilvl w:val="0"/>
          <w:numId w:val="11"/>
        </w:numPr>
        <w:autoSpaceDE w:val="0"/>
        <w:autoSpaceDN w:val="0"/>
        <w:adjustRightInd w:val="0"/>
        <w:spacing w:line="276" w:lineRule="auto"/>
        <w:rPr>
          <w:b/>
          <w:bCs/>
        </w:rPr>
      </w:pPr>
      <w:r w:rsidRPr="005075E1">
        <w:rPr>
          <w:b/>
          <w:bCs/>
        </w:rPr>
        <w:t>parameter estimation</w:t>
      </w:r>
      <w:r w:rsidR="00A63A7C">
        <w:rPr>
          <w:b/>
          <w:bCs/>
        </w:rPr>
        <w:t xml:space="preserve"> of</w:t>
      </w:r>
      <w:r w:rsidR="001D5B27">
        <w:rPr>
          <w:b/>
          <w:bCs/>
        </w:rPr>
        <w:t xml:space="preserve"> the</w:t>
      </w:r>
      <w:r w:rsidR="00A63A7C">
        <w:rPr>
          <w:b/>
          <w:bCs/>
        </w:rPr>
        <w:t xml:space="preserve"> rule-based model of EGFR signaling pathway</w:t>
      </w:r>
    </w:p>
    <w:p w14:paraId="6CDF6B6B" w14:textId="77777777" w:rsidR="008B7DC2" w:rsidRDefault="008B7DC2" w:rsidP="00727F9A">
      <w:pPr>
        <w:autoSpaceDE w:val="0"/>
        <w:autoSpaceDN w:val="0"/>
        <w:adjustRightInd w:val="0"/>
        <w:spacing w:line="276" w:lineRule="auto"/>
      </w:pPr>
      <w:r w:rsidRPr="008B7DC2">
        <w:t xml:space="preserve">In this paper, </w:t>
      </w:r>
      <w:r>
        <w:t>the</w:t>
      </w:r>
      <w:r w:rsidRPr="008B7DC2">
        <w:t xml:space="preserve"> rule-based model of the EGFR signaling pathway</w:t>
      </w:r>
      <w:r>
        <w:t xml:space="preserve"> which can be found </w:t>
      </w:r>
      <w:r w:rsidRPr="005075E1">
        <w:t>in</w:t>
      </w:r>
      <w:r>
        <w:t xml:space="preserve"> the</w:t>
      </w:r>
      <w:r w:rsidRPr="005075E1">
        <w:t xml:space="preserve"> </w:t>
      </w:r>
      <w:r w:rsidRPr="005075E1">
        <w:rPr>
          <w:highlight w:val="yellow"/>
        </w:rPr>
        <w:t>supplementary</w:t>
      </w:r>
      <w:r w:rsidRPr="005075E1">
        <w:t xml:space="preserve"> files</w:t>
      </w:r>
      <w:r>
        <w:t>,</w:t>
      </w:r>
      <w:r w:rsidRPr="008B7DC2">
        <w:t xml:space="preserve"> has been created in BioNetGen. To estimate the parameters, we employed a multi-start optimization method using pyPESTO </w:t>
      </w:r>
      <w:r w:rsidR="00B36CD8" w:rsidRPr="00B36CD8">
        <w:fldChar w:fldCharType="begin"/>
      </w:r>
      <w:r w:rsidR="00B36CD8" w:rsidRPr="00B36CD8">
        <w:instrText xml:space="preserve"> ADDIN EN.CITE &lt;EndNote&gt;&lt;Cite&gt;&lt;Author&gt;Stapor&lt;/Author&gt;&lt;Year&gt;2018&lt;/Year&gt;&lt;RecNum&gt;16&lt;/RecNum&gt;&lt;DisplayText&gt;[13]&lt;/DisplayText&gt;&lt;record&gt;&lt;rec-number&gt;16&lt;/rec-number&gt;&lt;foreign-keys&gt;&lt;key app="EN" db-id="d2twxdvxwp5pf2e9vx1vr50pxz0atvrp5tzs" timestamp="1675183085"&gt;16&lt;/key&gt;&lt;/foreign-keys&gt;&lt;ref-type name="Journal Article"&gt;17&lt;/ref-type&gt;&lt;contributors&gt;&lt;authors&gt;&lt;author&gt;Stapor, Paul&lt;/author&gt;&lt;author&gt;Weindl, Daniel&lt;/author&gt;&lt;author&gt;Ballnus, Benjamin&lt;/author&gt;&lt;author&gt;Hug, Sabine&lt;/author&gt;&lt;author&gt;Loos, Carolin&lt;/author&gt;&lt;author&gt;Fiedler, Anna&lt;/author&gt;&lt;author&gt;Krause, Sabrina&lt;/author&gt;&lt;author&gt;Hroß, Sabrina&lt;/author&gt;&lt;author&gt;Fröhlich, Fabian&lt;/author&gt;&lt;author&gt;Hasenauer, Jan&lt;/author&gt;&lt;/authors&gt;&lt;/contributors&gt;&lt;titles&gt;&lt;title&gt;PESTO: parameter estimation toolbox&lt;/title&gt;&lt;secondary-title&gt;Bioinformatics&lt;/secondary-title&gt;&lt;/titles&gt;&lt;periodical&gt;&lt;full-title&gt;Bioinformatics&lt;/full-title&gt;&lt;/periodical&gt;&lt;pages&gt;705-707&lt;/pages&gt;&lt;volume&gt;34&lt;/volume&gt;&lt;number&gt;4&lt;/number&gt;&lt;dates&gt;&lt;year&gt;2018&lt;/year&gt;&lt;/dates&gt;&lt;isbn&gt;1367-4803&lt;/isbn&gt;&lt;urls&gt;&lt;/urls&gt;&lt;/record&gt;&lt;/Cite&gt;&lt;/EndNote&gt;</w:instrText>
      </w:r>
      <w:r w:rsidR="00B36CD8" w:rsidRPr="00B36CD8">
        <w:fldChar w:fldCharType="separate"/>
      </w:r>
      <w:r w:rsidR="00B36CD8" w:rsidRPr="00B36CD8">
        <w:rPr>
          <w:noProof/>
        </w:rPr>
        <w:t>[13]</w:t>
      </w:r>
      <w:r w:rsidR="00B36CD8" w:rsidRPr="00B36CD8">
        <w:fldChar w:fldCharType="end"/>
      </w:r>
      <w:r>
        <w:t>.</w:t>
      </w:r>
      <w:r w:rsidRPr="008B7DC2">
        <w:t xml:space="preserve"> </w:t>
      </w:r>
      <w:r w:rsidR="00BC28DC">
        <w:rPr>
          <w:highlight w:val="yellow"/>
        </w:rPr>
        <w:t>Figures 1a and</w:t>
      </w:r>
      <w:r w:rsidR="00BC28DC" w:rsidRPr="00E9688E">
        <w:rPr>
          <w:highlight w:val="yellow"/>
        </w:rPr>
        <w:t xml:space="preserve"> 1b</w:t>
      </w:r>
      <w:r w:rsidRPr="008B7DC2">
        <w:t xml:space="preserve"> </w:t>
      </w:r>
      <w:r w:rsidR="00727F9A">
        <w:t>display</w:t>
      </w:r>
      <w:r w:rsidRPr="008B7DC2">
        <w:t xml:space="preserve"> a comparison between the experimental data and the model outputs </w:t>
      </w:r>
      <w:r w:rsidR="00727F9A">
        <w:t xml:space="preserve">of the original </w:t>
      </w:r>
      <w:r w:rsidRPr="008B7DC2">
        <w:t>EGFR signaling pathway model</w:t>
      </w:r>
      <w:r w:rsidR="00727F9A">
        <w:t xml:space="preserve"> in </w:t>
      </w:r>
      <w:r w:rsidR="00727F9A">
        <w:fldChar w:fldCharType="begin"/>
      </w:r>
      <w:r w:rsidR="00727F9A">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727F9A">
        <w:fldChar w:fldCharType="separate"/>
      </w:r>
      <w:r w:rsidR="00727F9A">
        <w:rPr>
          <w:noProof/>
        </w:rPr>
        <w:t>[5]</w:t>
      </w:r>
      <w:r w:rsidR="00727F9A">
        <w:fldChar w:fldCharType="end"/>
      </w:r>
      <w:r w:rsidR="00727F9A">
        <w:t xml:space="preserve"> and the rule-based model, respectively</w:t>
      </w:r>
      <w:r w:rsidRPr="008B7DC2">
        <w:t xml:space="preserve">. These </w:t>
      </w:r>
      <w:r w:rsidR="00727F9A">
        <w:t>figures</w:t>
      </w:r>
      <w:r w:rsidRPr="008B7DC2">
        <w:t xml:space="preserve"> </w:t>
      </w:r>
      <w:r w:rsidR="00727F9A">
        <w:t xml:space="preserve">illustrate </w:t>
      </w:r>
      <w:r w:rsidR="00727F9A" w:rsidRPr="008B7DC2">
        <w:t>the short-term expression levels of multiple species in</w:t>
      </w:r>
      <w:r w:rsidR="00727F9A">
        <w:t>cluding</w:t>
      </w:r>
      <w:r w:rsidR="00727F9A" w:rsidRPr="008B7DC2">
        <w:t xml:space="preserve"> the</w:t>
      </w:r>
      <w:r w:rsidRPr="008B7DC2">
        <w:t xml:space="preserve"> total phosphorylated EGFR, Shc, and PLCγ, as well as the total Grb2 co-precipitated with Shc and bound to EGFR. </w:t>
      </w:r>
      <w:r w:rsidR="00727F9A">
        <w:t>Looking at these figures, w</w:t>
      </w:r>
      <w:r w:rsidRPr="008B7DC2">
        <w:t>e</w:t>
      </w:r>
      <w:r w:rsidR="00727F9A">
        <w:t xml:space="preserve"> are able to</w:t>
      </w:r>
      <w:r w:rsidRPr="008B7DC2">
        <w:t xml:space="preserve"> compare the results obtained from the original model of Kholodenko presented in [5] with those obtained from our rule-based model.</w:t>
      </w:r>
    </w:p>
    <w:p w14:paraId="5228E29A" w14:textId="3181794A" w:rsidR="00165BAC" w:rsidRDefault="00A81EF1" w:rsidP="0095457D">
      <w:pPr>
        <w:autoSpaceDE w:val="0"/>
        <w:autoSpaceDN w:val="0"/>
        <w:adjustRightInd w:val="0"/>
        <w:spacing w:line="276" w:lineRule="auto"/>
      </w:pPr>
      <w:r w:rsidRPr="00A81EF1">
        <w:t xml:space="preserve">Based on the results </w:t>
      </w:r>
      <w:r w:rsidR="00147800">
        <w:t>illustrated</w:t>
      </w:r>
      <w:r w:rsidRPr="00A81EF1">
        <w:t xml:space="preserve"> in Figures 1</w:t>
      </w:r>
      <w:r w:rsidR="00BC28DC">
        <w:t>b</w:t>
      </w:r>
      <w:r w:rsidRPr="00A81EF1">
        <w:t xml:space="preserve"> and </w:t>
      </w:r>
      <w:r w:rsidR="00BC28DC">
        <w:t>1b</w:t>
      </w:r>
      <w:r w:rsidRPr="00A81EF1">
        <w:t>, it is evident that the rule-based model with estimated parameters demonstrates superior ability in reproducing experimental data. This improved performance can be attributed to the utilization of multi-start approaches in finding the global optimum</w:t>
      </w:r>
      <w:r w:rsidR="00763EF1">
        <w:t xml:space="preserve"> shown </w:t>
      </w:r>
      <w:r w:rsidR="00763EF1" w:rsidRPr="00763EF1">
        <w:rPr>
          <w:highlight w:val="yellow"/>
        </w:rPr>
        <w:t>in supplementary figure S1</w:t>
      </w:r>
      <w:r w:rsidR="00763EF1">
        <w:rPr>
          <w:highlight w:val="yellow"/>
        </w:rPr>
        <w:t xml:space="preserve"> (Waterfall plot)</w:t>
      </w:r>
      <w:r w:rsidR="00763EF1" w:rsidRPr="00763EF1">
        <w:rPr>
          <w:highlight w:val="yellow"/>
        </w:rPr>
        <w:t>.</w:t>
      </w:r>
      <w:r w:rsidR="00781392">
        <w:t xml:space="preserve"> </w:t>
      </w:r>
      <w:r w:rsidR="00165BAC" w:rsidRPr="00496612">
        <w:t xml:space="preserve">One of the key reactions implicated in the transient behavior of the </w:t>
      </w:r>
      <w:r w:rsidR="00165BAC">
        <w:t>EGFR,</w:t>
      </w:r>
      <w:r w:rsidR="00165BAC" w:rsidRPr="00496612">
        <w:t xml:space="preserve"> as reported in </w:t>
      </w:r>
      <w:r w:rsidR="00165BAC">
        <w:fldChar w:fldCharType="begin"/>
      </w:r>
      <w:r w:rsidR="00165BAC">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165BAC">
        <w:fldChar w:fldCharType="separate"/>
      </w:r>
      <w:r w:rsidR="00165BAC">
        <w:rPr>
          <w:noProof/>
        </w:rPr>
        <w:t>[5]</w:t>
      </w:r>
      <w:r w:rsidR="00165BAC">
        <w:fldChar w:fldCharType="end"/>
      </w:r>
      <w:r w:rsidR="00165BAC" w:rsidRPr="00496612">
        <w:t xml:space="preserve">, is the tyrosine </w:t>
      </w:r>
      <w:r w:rsidR="00165BAC" w:rsidRPr="00496612">
        <w:lastRenderedPageBreak/>
        <w:t>phosphorylation of Shc bound to EGFR. Upon phosphorylation, the binding affinity of Shc to EGFR markedly diminishes, a fact that is reflected in the optimized parameter set. This reaction thus represents a promising candidate for further exploration through energy-based modeling techniques.</w:t>
      </w:r>
    </w:p>
    <w:p w14:paraId="4F16C73A" w14:textId="7EDA9EC5" w:rsidR="00037048" w:rsidRDefault="00037048" w:rsidP="00E3439D">
      <w:pPr>
        <w:autoSpaceDE w:val="0"/>
        <w:autoSpaceDN w:val="0"/>
        <w:adjustRightInd w:val="0"/>
        <w:spacing w:line="276" w:lineRule="auto"/>
      </w:pPr>
      <w:r>
        <w:t>Furthermore, a</w:t>
      </w:r>
      <w:r>
        <w:t>ccording to the kinetic model, the way in which signals are propagated in the EGFR pathway is heavily influenced by the comparative quantities of the molecular factors present.</w:t>
      </w:r>
      <w:r>
        <w:t xml:space="preserve"> </w:t>
      </w:r>
      <w:r w:rsidRPr="00037048">
        <w:t>It seems that changes in the relative levels of signaling proteins have a greater impact on the timing of phosphorylation/activation responses to EGF than most variations in the kinetic constants</w:t>
      </w:r>
      <w:r>
        <w:t xml:space="preserve"> </w:t>
      </w:r>
      <w:r>
        <w:fldChar w:fldCharType="begin"/>
      </w:r>
      <w:r>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fldChar w:fldCharType="separate"/>
      </w:r>
      <w:r>
        <w:rPr>
          <w:noProof/>
        </w:rPr>
        <w:t>[5]</w:t>
      </w:r>
      <w:r>
        <w:fldChar w:fldCharType="end"/>
      </w:r>
      <w:r w:rsidRPr="00037048">
        <w:t>.</w:t>
      </w:r>
      <w:r w:rsidR="008E71DE">
        <w:t xml:space="preserve"> Therefore</w:t>
      </w:r>
      <w:r>
        <w:t xml:space="preserve">, </w:t>
      </w:r>
      <w:r w:rsidR="008E71DE">
        <w:t>in this section, we try to determine the initial concentration of the model species using a parameter estimation approach.</w:t>
      </w:r>
      <w:r w:rsidR="00E817A1">
        <w:t xml:space="preserve"> Then, the optimization problem consists of four more unknown parameters including the initial concentration of EGFR, Grb2, Shc, and PLCγ. </w:t>
      </w:r>
      <w:r w:rsidR="00D17485">
        <w:t xml:space="preserve">Using the same methods, the comparison between the model output using the optimized values and the experimental data can be found </w:t>
      </w:r>
      <w:r w:rsidR="00D17485" w:rsidRPr="003178EE">
        <w:rPr>
          <w:highlight w:val="yellow"/>
        </w:rPr>
        <w:t>in figure 2</w:t>
      </w:r>
      <w:r w:rsidR="00D17485">
        <w:t>. Also</w:t>
      </w:r>
      <w:r w:rsidR="00D17485" w:rsidRPr="003178EE">
        <w:rPr>
          <w:highlight w:val="yellow"/>
        </w:rPr>
        <w:t>, figure S2</w:t>
      </w:r>
      <w:r w:rsidR="00D17485" w:rsidRPr="00D17485">
        <w:t xml:space="preserve"> </w:t>
      </w:r>
      <w:r w:rsidR="00D17485">
        <w:t>re</w:t>
      </w:r>
      <w:r w:rsidR="00D17485" w:rsidRPr="00D17485">
        <w:t>presents the likelihood function values of the estimated parameters at the end of each optimization run.</w:t>
      </w:r>
      <w:r w:rsidR="00CC7844">
        <w:t xml:space="preserve"> </w:t>
      </w:r>
      <w:r w:rsidR="00D579CA">
        <w:t xml:space="preserve">The results </w:t>
      </w:r>
      <w:r w:rsidR="00DF47A9" w:rsidRPr="00DF47A9">
        <w:t xml:space="preserve">demonstrate </w:t>
      </w:r>
      <w:r w:rsidR="00CC7844">
        <w:t xml:space="preserve">that </w:t>
      </w:r>
      <w:r w:rsidR="00D579CA">
        <w:t xml:space="preserve">allowing the concentration values to vary </w:t>
      </w:r>
      <w:r w:rsidR="00DF47A9" w:rsidRPr="00DF47A9">
        <w:t>leads to an improvement</w:t>
      </w:r>
      <w:r w:rsidR="00DF47A9">
        <w:t xml:space="preserve"> </w:t>
      </w:r>
      <w:r w:rsidR="00DF47A9">
        <w:t>in optimization by</w:t>
      </w:r>
      <w:r w:rsidR="00D579CA">
        <w:t xml:space="preserve"> </w:t>
      </w:r>
      <w:r w:rsidR="00DF47A9">
        <w:t>reducing of the cost function value</w:t>
      </w:r>
      <w:r w:rsidR="00DF47A9" w:rsidRPr="00DF47A9">
        <w:t xml:space="preserve"> </w:t>
      </w:r>
      <w:r w:rsidR="00DF47A9" w:rsidRPr="00DF47A9">
        <w:t>and increasing the number of iterations that converge to the global optimum.</w:t>
      </w:r>
    </w:p>
    <w:p w14:paraId="058A1C2B" w14:textId="77777777" w:rsidR="00165BAC" w:rsidRDefault="00165BAC" w:rsidP="003E3060">
      <w:pPr>
        <w:autoSpaceDE w:val="0"/>
        <w:autoSpaceDN w:val="0"/>
        <w:adjustRightInd w:val="0"/>
        <w:spacing w:line="276" w:lineRule="auto"/>
      </w:pPr>
    </w:p>
    <w:p w14:paraId="1E675884" w14:textId="77777777" w:rsidR="00765476" w:rsidRDefault="00765476" w:rsidP="001D5B27">
      <w:pPr>
        <w:pStyle w:val="ListParagraph"/>
        <w:numPr>
          <w:ilvl w:val="0"/>
          <w:numId w:val="11"/>
        </w:numPr>
        <w:autoSpaceDE w:val="0"/>
        <w:autoSpaceDN w:val="0"/>
        <w:adjustRightInd w:val="0"/>
        <w:spacing w:line="276" w:lineRule="auto"/>
        <w:rPr>
          <w:b/>
          <w:bCs/>
        </w:rPr>
      </w:pPr>
      <w:r w:rsidRPr="000D2A44">
        <w:rPr>
          <w:b/>
          <w:bCs/>
        </w:rPr>
        <w:t xml:space="preserve">MCMC sampling and convergence diagnostics of the </w:t>
      </w:r>
      <w:r w:rsidR="001D5B27">
        <w:rPr>
          <w:b/>
          <w:bCs/>
        </w:rPr>
        <w:t>optimized rule-based</w:t>
      </w:r>
      <w:r w:rsidRPr="000D2A44">
        <w:rPr>
          <w:b/>
          <w:bCs/>
        </w:rPr>
        <w:t xml:space="preserve"> model  </w:t>
      </w:r>
    </w:p>
    <w:p w14:paraId="7DBB90F2" w14:textId="77777777" w:rsidR="009F69C4" w:rsidRDefault="005A215B" w:rsidP="009F69C4">
      <w:pPr>
        <w:autoSpaceDE w:val="0"/>
        <w:autoSpaceDN w:val="0"/>
        <w:adjustRightInd w:val="0"/>
        <w:spacing w:line="276" w:lineRule="auto"/>
        <w:jc w:val="both"/>
      </w:pPr>
      <w:r>
        <w:t>We</w:t>
      </w:r>
      <w:r w:rsidRPr="005A215B">
        <w:t xml:space="preserve"> employed MCMC sampling to estimate the </w:t>
      </w:r>
      <w:r>
        <w:t>parameters uncertainty</w:t>
      </w:r>
      <w:r w:rsidRPr="005A215B">
        <w:t xml:space="preserve"> of </w:t>
      </w:r>
      <w:r>
        <w:t>the</w:t>
      </w:r>
      <w:r w:rsidRPr="005A215B">
        <w:t xml:space="preserve"> optimized rule-based model. We used the adaptive</w:t>
      </w:r>
      <w:r w:rsidR="004355B1">
        <w:t xml:space="preserve"> </w:t>
      </w:r>
      <w:r w:rsidRPr="005A215B">
        <w:t>Metropolis-Hastings algorithm</w:t>
      </w:r>
      <w:r w:rsidR="004355B1">
        <w:t xml:space="preserve"> with parallel tempering to </w:t>
      </w:r>
      <w:r w:rsidRPr="005A215B">
        <w:t xml:space="preserve">generate </w:t>
      </w:r>
      <w:r w:rsidR="004355B1">
        <w:t xml:space="preserve">a large number of </w:t>
      </w:r>
      <w:r w:rsidRPr="005A215B">
        <w:t>samples</w:t>
      </w:r>
      <w:r w:rsidR="004355B1">
        <w:t xml:space="preserve"> (2 million)</w:t>
      </w:r>
      <w:r w:rsidRPr="005A215B">
        <w:t xml:space="preserve"> from the posterior distribution of the param</w:t>
      </w:r>
      <w:r w:rsidR="004355B1">
        <w:t xml:space="preserve">eters. Furthermore, we utilized </w:t>
      </w:r>
      <w:r w:rsidRPr="005A215B">
        <w:t xml:space="preserve">convergence diagnostics </w:t>
      </w:r>
      <w:r w:rsidR="001501FA">
        <w:t>such as Geweke</w:t>
      </w:r>
      <w:r w:rsidR="009F69C4">
        <w:t xml:space="preserve"> </w:t>
      </w:r>
      <w:r w:rsidR="009F69C4">
        <w:fldChar w:fldCharType="begin"/>
      </w:r>
      <w:r w:rsidR="009F69C4">
        <w:instrText xml:space="preserve"> ADDIN EN.CITE &lt;EndNote&gt;&lt;Cite&gt;&lt;Author&gt;Geweke&lt;/Author&gt;&lt;Year&gt;1991&lt;/Year&gt;&lt;RecNum&gt;18&lt;/RecNum&gt;&lt;DisplayText&gt;[15]&lt;/DisplayText&gt;&lt;record&gt;&lt;rec-number&gt;18&lt;/rec-number&gt;&lt;foreign-keys&gt;&lt;key app="EN" db-id="d2twxdvxwp5pf2e9vx1vr50pxz0atvrp5tzs" timestamp="1678131992"&gt;18&lt;/key&gt;&lt;/foreign-keys&gt;&lt;ref-type name="Report"&gt;27&lt;/ref-type&gt;&lt;contributors&gt;&lt;authors&gt;&lt;author&gt;Geweke, John F&lt;/author&gt;&lt;/authors&gt;&lt;/contributors&gt;&lt;titles&gt;&lt;title&gt;Evaluating the accuracy of sampling-based approaches to the calculation of posterior moments&lt;/title&gt;&lt;/titles&gt;&lt;dates&gt;&lt;year&gt;1991&lt;/year&gt;&lt;/dates&gt;&lt;publisher&gt;Federal Reserve Bank of Minneapolis&lt;/publisher&gt;&lt;urls&gt;&lt;/urls&gt;&lt;/record&gt;&lt;/Cite&gt;&lt;/EndNote&gt;</w:instrText>
      </w:r>
      <w:r w:rsidR="009F69C4">
        <w:fldChar w:fldCharType="separate"/>
      </w:r>
      <w:r w:rsidR="009F69C4">
        <w:rPr>
          <w:noProof/>
        </w:rPr>
        <w:t>[15]</w:t>
      </w:r>
      <w:r w:rsidR="009F69C4">
        <w:fldChar w:fldCharType="end"/>
      </w:r>
      <w:r w:rsidR="001501FA">
        <w:t xml:space="preserve"> and Gelman-Rubin</w:t>
      </w:r>
      <w:r w:rsidR="009F69C4">
        <w:t xml:space="preserve"> </w:t>
      </w:r>
      <w:r w:rsidR="009F69C4">
        <w:fldChar w:fldCharType="begin"/>
      </w:r>
      <w:r w:rsidR="009F69C4">
        <w:instrText xml:space="preserve"> ADDIN EN.CITE &lt;EndNote&gt;&lt;Cite&gt;&lt;Author&gt;Gelman&lt;/Author&gt;&lt;Year&gt;1992&lt;/Year&gt;&lt;RecNum&gt;19&lt;/RecNum&gt;&lt;DisplayText&gt;[16]&lt;/DisplayText&gt;&lt;record&gt;&lt;rec-number&gt;19&lt;/rec-number&gt;&lt;foreign-keys&gt;&lt;key app="EN" db-id="d2twxdvxwp5pf2e9vx1vr50pxz0atvrp5tzs" timestamp="1678132026"&gt;19&lt;/key&gt;&lt;/foreign-keys&gt;&lt;ref-type name="Journal Article"&gt;17&lt;/ref-type&gt;&lt;contributors&gt;&lt;authors&gt;&lt;author&gt;Gelman, Andrew&lt;/author&gt;&lt;author&gt;Rubin, Donald B&lt;/author&gt;&lt;/authors&gt;&lt;/contributors&gt;&lt;titles&gt;&lt;title&gt;Inference from iterative simulation using multiple sequences&lt;/title&gt;&lt;secondary-title&gt;Statistical science&lt;/secondary-title&gt;&lt;/titles&gt;&lt;periodical&gt;&lt;full-title&gt;Statistical science&lt;/full-title&gt;&lt;/periodical&gt;&lt;pages&gt;457-472&lt;/pages&gt;&lt;dates&gt;&lt;year&gt;1992&lt;/year&gt;&lt;/dates&gt;&lt;isbn&gt;0883-4237&lt;/isbn&gt;&lt;urls&gt;&lt;/urls&gt;&lt;/record&gt;&lt;/Cite&gt;&lt;/EndNote&gt;</w:instrText>
      </w:r>
      <w:r w:rsidR="009F69C4">
        <w:fldChar w:fldCharType="separate"/>
      </w:r>
      <w:r w:rsidR="009F69C4">
        <w:rPr>
          <w:noProof/>
        </w:rPr>
        <w:t>[16]</w:t>
      </w:r>
      <w:r w:rsidR="009F69C4">
        <w:fldChar w:fldCharType="end"/>
      </w:r>
      <w:r w:rsidR="001501FA">
        <w:t xml:space="preserve"> tests </w:t>
      </w:r>
      <w:r w:rsidRPr="005A215B">
        <w:t>to ensure that the MCMC chains had converged to the stationary distribution.</w:t>
      </w:r>
    </w:p>
    <w:p w14:paraId="1FB4A1AE" w14:textId="77777777" w:rsidR="001855BC" w:rsidRDefault="009F69C4" w:rsidP="0023482E">
      <w:pPr>
        <w:autoSpaceDE w:val="0"/>
        <w:autoSpaceDN w:val="0"/>
        <w:adjustRightInd w:val="0"/>
        <w:spacing w:line="276" w:lineRule="auto"/>
        <w:jc w:val="both"/>
      </w:pPr>
      <w:r>
        <w:t>Using MCMC sampling, we obtained a well-defined and</w:t>
      </w:r>
      <w:r w:rsidRPr="009F69C4">
        <w:t xml:space="preserve"> reasonable shape</w:t>
      </w:r>
      <w:r>
        <w:t xml:space="preserve">d </w:t>
      </w:r>
      <w:r w:rsidRPr="009F69C4">
        <w:t>posterior distributions for each parameter</w:t>
      </w:r>
      <w:r>
        <w:t xml:space="preserve"> which suggest the likely ranges of parameter values. Moreover, </w:t>
      </w:r>
      <w:r w:rsidR="00F45670">
        <w:t>c</w:t>
      </w:r>
      <w:r w:rsidRPr="009F69C4">
        <w:t>onvergence diagnostics in</w:t>
      </w:r>
      <w:r w:rsidR="00F45670">
        <w:t>dicated that the MCMC chains has</w:t>
      </w:r>
      <w:r w:rsidRPr="009F69C4">
        <w:t xml:space="preserve"> converged to the stationary distribution. </w:t>
      </w:r>
      <w:r w:rsidR="00F45670">
        <w:t>The burn-in index</w:t>
      </w:r>
      <w:r w:rsidR="00EB6368">
        <w:t xml:space="preserve"> which is</w:t>
      </w:r>
      <w:r w:rsidR="00F45670">
        <w:t xml:space="preserve"> computed using Geweke test</w:t>
      </w:r>
      <w:r w:rsidR="00EB6368">
        <w:t xml:space="preserve"> and</w:t>
      </w:r>
      <w:r w:rsidR="00F45670">
        <w:t xml:space="preserve"> helps to determine when an MCMC chain has converged to the target distribution</w:t>
      </w:r>
      <w:r w:rsidR="00EB6368">
        <w:t xml:space="preserve"> for these chains are 800,000. This index also indicates </w:t>
      </w:r>
      <w:r w:rsidR="00EB6368" w:rsidRPr="00EB6368">
        <w:t>the number of iterations that should be discarded before the chain can be considered to have converged</w:t>
      </w:r>
      <w:r w:rsidR="00EB6368">
        <w:t xml:space="preserve">, and </w:t>
      </w:r>
      <w:r w:rsidR="00EB6368" w:rsidRPr="00EB6368">
        <w:t>should be used to assess th</w:t>
      </w:r>
      <w:r w:rsidR="00EB6368">
        <w:t>e convergence of an MCMC chain along with o</w:t>
      </w:r>
      <w:r w:rsidR="00EB6368" w:rsidRPr="00EB6368">
        <w:t xml:space="preserve">ther tests, such as </w:t>
      </w:r>
      <w:r w:rsidR="00EB6368">
        <w:t>the Gelman-Rubin.</w:t>
      </w:r>
      <w:r w:rsidR="00AC618A">
        <w:t xml:space="preserve"> </w:t>
      </w:r>
      <w:r>
        <w:t xml:space="preserve">The Gelman-Rubin diagnostic </w:t>
      </w:r>
      <w:r w:rsidRPr="009F69C4">
        <w:t>which compares the within-chain and between-chain variability to determine if the chains have converged</w:t>
      </w:r>
      <w:r>
        <w:t>,</w:t>
      </w:r>
      <w:r w:rsidRPr="009F69C4">
        <w:t xml:space="preserve"> showed that the potential scale reduction factor was close to one for all parameters, indicating that the chains had converged.</w:t>
      </w:r>
      <w:r w:rsidR="00F45670">
        <w:t xml:space="preserve"> </w:t>
      </w:r>
      <w:r w:rsidR="0023482E" w:rsidRPr="0023482E">
        <w:rPr>
          <w:highlight w:val="yellow"/>
        </w:rPr>
        <w:t>The results of these analyses can be found in the supplementary</w:t>
      </w:r>
      <w:r w:rsidR="0023482E" w:rsidRPr="0023482E">
        <w:t xml:space="preserve"> files.</w:t>
      </w:r>
    </w:p>
    <w:p w14:paraId="6FAB5D29" w14:textId="77777777" w:rsidR="004E7AF9" w:rsidRDefault="004E7AF9" w:rsidP="004E7AF9">
      <w:pPr>
        <w:autoSpaceDE w:val="0"/>
        <w:autoSpaceDN w:val="0"/>
        <w:adjustRightInd w:val="0"/>
        <w:spacing w:line="276" w:lineRule="auto"/>
        <w:jc w:val="both"/>
      </w:pPr>
      <w:r w:rsidRPr="004E7AF9">
        <w:t xml:space="preserve">The parameter identifiability analysis indicates that the </w:t>
      </w:r>
      <w:r>
        <w:t>original</w:t>
      </w:r>
      <w:r w:rsidRPr="004E7AF9">
        <w:t xml:space="preserve"> EGFR signaling pathway model is capable of describing the transient behavior of the EGFR and other constituents of the model. </w:t>
      </w:r>
      <w:r w:rsidRPr="004E7AF9">
        <w:lastRenderedPageBreak/>
        <w:t xml:space="preserve">However, the absence of a systematic approach for parameter </w:t>
      </w:r>
      <w:r>
        <w:t>estimation</w:t>
      </w:r>
      <w:r w:rsidRPr="004E7AF9">
        <w:t xml:space="preserve"> has been addressed in this paper through the implementation of a parameter estimation method followed by MCMC sampling on an optimized set of parameters</w:t>
      </w:r>
      <w:r>
        <w:t xml:space="preserve"> in a rule-based version of the model</w:t>
      </w:r>
      <w:r w:rsidRPr="004E7AF9">
        <w:t>.</w:t>
      </w:r>
    </w:p>
    <w:p w14:paraId="1C21DCA4" w14:textId="77777777" w:rsidR="00765476" w:rsidRPr="008D35A2" w:rsidRDefault="00765476" w:rsidP="00765476">
      <w:pPr>
        <w:autoSpaceDE w:val="0"/>
        <w:autoSpaceDN w:val="0"/>
        <w:adjustRightInd w:val="0"/>
        <w:spacing w:line="276" w:lineRule="auto"/>
        <w:rPr>
          <w:b/>
          <w:bCs/>
          <w:sz w:val="22"/>
          <w:szCs w:val="22"/>
        </w:rPr>
      </w:pPr>
    </w:p>
    <w:p w14:paraId="5A1A4509" w14:textId="77777777" w:rsidR="00765476" w:rsidRPr="000D2A44" w:rsidRDefault="00765476" w:rsidP="000D2A44">
      <w:pPr>
        <w:pStyle w:val="ListParagraph"/>
        <w:numPr>
          <w:ilvl w:val="0"/>
          <w:numId w:val="1"/>
        </w:numPr>
        <w:autoSpaceDE w:val="0"/>
        <w:autoSpaceDN w:val="0"/>
        <w:adjustRightInd w:val="0"/>
        <w:spacing w:line="276" w:lineRule="auto"/>
        <w:rPr>
          <w:b/>
          <w:bCs/>
        </w:rPr>
      </w:pPr>
      <w:r w:rsidRPr="000D2A44">
        <w:rPr>
          <w:b/>
          <w:bCs/>
        </w:rPr>
        <w:t>Energy-based model of EGFR pathway</w:t>
      </w:r>
    </w:p>
    <w:p w14:paraId="3CD752B8" w14:textId="77777777" w:rsidR="00AD4431" w:rsidRDefault="00F71A7C" w:rsidP="00AD4431">
      <w:pPr>
        <w:autoSpaceDE w:val="0"/>
        <w:autoSpaceDN w:val="0"/>
        <w:adjustRightInd w:val="0"/>
        <w:spacing w:line="276" w:lineRule="auto"/>
      </w:pPr>
      <w:r w:rsidRPr="00F71A7C">
        <w:t>The energy model for the EGFR signaling pathway, proposed in this study, is constructed through a series of steps. In each step, one or more chemical species, along with their associated reactions, are integrated into the model.</w:t>
      </w:r>
      <w:r>
        <w:t xml:space="preserve"> </w:t>
      </w:r>
      <w:r w:rsidR="008E4158">
        <w:t>During the</w:t>
      </w:r>
      <w:r>
        <w:t xml:space="preserve"> </w:t>
      </w:r>
      <w:r w:rsidR="008E4158">
        <w:t>various</w:t>
      </w:r>
      <w:r w:rsidR="00272186">
        <w:t xml:space="preserve"> steps of modeling as </w:t>
      </w:r>
      <w:r>
        <w:t xml:space="preserve">described in the methods section, the parameters in the model are regulated </w:t>
      </w:r>
      <w:r w:rsidR="00272186">
        <w:t>such that the outputs</w:t>
      </w:r>
      <w:r>
        <w:t xml:space="preserve"> </w:t>
      </w:r>
      <w:r w:rsidR="00272186">
        <w:t>of the</w:t>
      </w:r>
      <w:r>
        <w:t xml:space="preserve"> original model in </w:t>
      </w:r>
      <w:r>
        <w:fldChar w:fldCharType="begin"/>
      </w:r>
      <w:r>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fldChar w:fldCharType="separate"/>
      </w:r>
      <w:r>
        <w:rPr>
          <w:noProof/>
        </w:rPr>
        <w:t>[5]</w:t>
      </w:r>
      <w:r>
        <w:fldChar w:fldCharType="end"/>
      </w:r>
      <w:r w:rsidR="00272186">
        <w:t xml:space="preserve"> can be recovered</w:t>
      </w:r>
      <w:r w:rsidR="008E4158">
        <w:t>.</w:t>
      </w:r>
      <w:r w:rsidR="00193094">
        <w:t xml:space="preserve"> </w:t>
      </w:r>
      <w:r w:rsidR="00AD4431" w:rsidRPr="00AD4431">
        <w:t>However, as previously noted, the outputs obtained from the energy-based model do not align with the experimental data. Additionally, in the process of constructing the energy-based model, various parameters and additional reactions are included, such as the binding of multiple proteins to target phosphotyrosine residues, to create a more realistic scheme. These parameters need to be estimated. Thus, we employ similar techniques used in the rule-based model to fit the energy-based model to the experimental data.</w:t>
      </w:r>
    </w:p>
    <w:p w14:paraId="2B8D3EA0" w14:textId="77777777" w:rsidR="00765476" w:rsidRPr="000D2A44" w:rsidRDefault="00765476" w:rsidP="00765476">
      <w:pPr>
        <w:autoSpaceDE w:val="0"/>
        <w:autoSpaceDN w:val="0"/>
        <w:adjustRightInd w:val="0"/>
        <w:spacing w:line="276" w:lineRule="auto"/>
        <w:rPr>
          <w:b/>
          <w:bCs/>
        </w:rPr>
      </w:pPr>
      <w:r w:rsidRPr="000D2A44">
        <w:rPr>
          <w:b/>
          <w:bCs/>
        </w:rPr>
        <w:t xml:space="preserve">              </w:t>
      </w:r>
    </w:p>
    <w:p w14:paraId="64A85B89" w14:textId="77777777" w:rsidR="00765476" w:rsidRDefault="00765476" w:rsidP="000D2A44">
      <w:pPr>
        <w:pStyle w:val="ListParagraph"/>
        <w:numPr>
          <w:ilvl w:val="0"/>
          <w:numId w:val="1"/>
        </w:numPr>
        <w:autoSpaceDE w:val="0"/>
        <w:autoSpaceDN w:val="0"/>
        <w:adjustRightInd w:val="0"/>
        <w:spacing w:line="276" w:lineRule="auto"/>
        <w:rPr>
          <w:b/>
          <w:bCs/>
        </w:rPr>
      </w:pPr>
      <w:r w:rsidRPr="000D2A44">
        <w:rPr>
          <w:b/>
          <w:bCs/>
        </w:rPr>
        <w:t xml:space="preserve">Fitting the energy-based version of the EGFR model to the data  </w:t>
      </w:r>
    </w:p>
    <w:p w14:paraId="29CC87B0" w14:textId="77777777" w:rsidR="0019665B" w:rsidRDefault="004E5CBA" w:rsidP="005D13A6">
      <w:pPr>
        <w:autoSpaceDE w:val="0"/>
        <w:autoSpaceDN w:val="0"/>
        <w:adjustRightInd w:val="0"/>
        <w:spacing w:line="276" w:lineRule="auto"/>
      </w:pPr>
      <w:r w:rsidRPr="004E5CBA">
        <w:t>The energy-based model of EGFR signaling pathway consists of 19 reactions and 37 parameters</w:t>
      </w:r>
      <w:r w:rsidR="00ED7E40">
        <w:t xml:space="preserve"> which required to be estimated to accurately simulate the dynamics of the pathway</w:t>
      </w:r>
      <w:r w:rsidR="005D13A6">
        <w:t>.</w:t>
      </w:r>
      <w:r w:rsidR="0019665B">
        <w:t xml:space="preserve"> Here,</w:t>
      </w:r>
    </w:p>
    <w:p w14:paraId="267E3A83" w14:textId="08820517" w:rsidR="008B02BF" w:rsidRDefault="0019665B" w:rsidP="00D17485">
      <w:pPr>
        <w:autoSpaceDE w:val="0"/>
        <w:autoSpaceDN w:val="0"/>
        <w:adjustRightInd w:val="0"/>
        <w:spacing w:line="276" w:lineRule="auto"/>
      </w:pPr>
      <w:r>
        <w:t>p</w:t>
      </w:r>
      <w:r w:rsidRPr="0019665B">
        <w:t xml:space="preserve">yPESTO </w:t>
      </w:r>
      <w:r w:rsidRPr="00B36CD8">
        <w:fldChar w:fldCharType="begin"/>
      </w:r>
      <w:r w:rsidRPr="00B36CD8">
        <w:instrText xml:space="preserve"> ADDIN EN.CITE &lt;EndNote&gt;&lt;Cite&gt;&lt;Author&gt;Stapor&lt;/Author&gt;&lt;Year&gt;2018&lt;/Year&gt;&lt;RecNum&gt;16&lt;/RecNum&gt;&lt;DisplayText&gt;[13]&lt;/DisplayText&gt;&lt;record&gt;&lt;rec-number&gt;16&lt;/rec-number&gt;&lt;foreign-keys&gt;&lt;key app="EN" db-id="d2twxdvxwp5pf2e9vx1vr50pxz0atvrp5tzs" timestamp="1675183085"&gt;16&lt;/key&gt;&lt;/foreign-keys&gt;&lt;ref-type name="Journal Article"&gt;17&lt;/ref-type&gt;&lt;contributors&gt;&lt;authors&gt;&lt;author&gt;Stapor, Paul&lt;/author&gt;&lt;author&gt;Weindl, Daniel&lt;/author&gt;&lt;author&gt;Ballnus, Benjamin&lt;/author&gt;&lt;author&gt;Hug, Sabine&lt;/author&gt;&lt;author&gt;Loos, Carolin&lt;/author&gt;&lt;author&gt;Fiedler, Anna&lt;/author&gt;&lt;author&gt;Krause, Sabrina&lt;/author&gt;&lt;author&gt;Hroß, Sabrina&lt;/author&gt;&lt;author&gt;Fröhlich, Fabian&lt;/author&gt;&lt;author&gt;Hasenauer, Jan&lt;/author&gt;&lt;/authors&gt;&lt;/contributors&gt;&lt;titles&gt;&lt;title&gt;PESTO: parameter estimation toolbox&lt;/title&gt;&lt;secondary-title&gt;Bioinformatics&lt;/secondary-title&gt;&lt;/titles&gt;&lt;periodical&gt;&lt;full-title&gt;Bioinformatics&lt;/full-title&gt;&lt;/periodical&gt;&lt;pages&gt;705-707&lt;/pages&gt;&lt;volume&gt;34&lt;/volume&gt;&lt;number&gt;4&lt;/number&gt;&lt;dates&gt;&lt;year&gt;2018&lt;/year&gt;&lt;/dates&gt;&lt;isbn&gt;1367-4803&lt;/isbn&gt;&lt;urls&gt;&lt;/urls&gt;&lt;/record&gt;&lt;/Cite&gt;&lt;/EndNote&gt;</w:instrText>
      </w:r>
      <w:r w:rsidRPr="00B36CD8">
        <w:fldChar w:fldCharType="separate"/>
      </w:r>
      <w:r w:rsidRPr="00B36CD8">
        <w:rPr>
          <w:noProof/>
        </w:rPr>
        <w:t>[13]</w:t>
      </w:r>
      <w:r w:rsidRPr="00B36CD8">
        <w:fldChar w:fldCharType="end"/>
      </w:r>
      <w:r>
        <w:t xml:space="preserve"> </w:t>
      </w:r>
      <w:r w:rsidRPr="0019665B">
        <w:t xml:space="preserve">was utilized to estimate the optimal values for </w:t>
      </w:r>
      <w:r>
        <w:t>the model</w:t>
      </w:r>
      <w:r w:rsidRPr="0019665B">
        <w:t xml:space="preserve"> parameters </w:t>
      </w:r>
      <w:r>
        <w:t>to</w:t>
      </w:r>
      <w:r w:rsidRPr="0019665B">
        <w:t xml:space="preserve"> </w:t>
      </w:r>
      <w:r>
        <w:t xml:space="preserve">provide </w:t>
      </w:r>
      <w:r w:rsidRPr="0019665B">
        <w:t xml:space="preserve">best match </w:t>
      </w:r>
      <w:r>
        <w:t xml:space="preserve">of </w:t>
      </w:r>
      <w:r w:rsidRPr="0019665B">
        <w:t xml:space="preserve">the experimental </w:t>
      </w:r>
      <w:r>
        <w:t>data</w:t>
      </w:r>
      <w:r w:rsidRPr="0019665B">
        <w:t xml:space="preserve"> with the simulated model. Figure </w:t>
      </w:r>
      <w:r w:rsidR="00D17485">
        <w:t>3</w:t>
      </w:r>
      <w:r w:rsidRPr="0019665B">
        <w:t xml:space="preserve"> illustrates the optimization results, including a comparison between the energy-based model outputs and the experimental data.</w:t>
      </w:r>
      <w:r w:rsidR="00EB667A">
        <w:t xml:space="preserve"> Moreover,</w:t>
      </w:r>
      <w:r w:rsidR="008B02BF" w:rsidRPr="008B02BF">
        <w:t xml:space="preserve"> the ordered likelihood function values of the estimated parameters at the conclusion of each optimization run</w:t>
      </w:r>
      <w:r w:rsidR="00766B82">
        <w:t xml:space="preserve"> are displayed in</w:t>
      </w:r>
      <w:r w:rsidR="00766B82" w:rsidRPr="00766B82">
        <w:t xml:space="preserve"> </w:t>
      </w:r>
      <w:r w:rsidR="00D17485">
        <w:t>f</w:t>
      </w:r>
      <w:r w:rsidR="00766B82">
        <w:t>igure S</w:t>
      </w:r>
      <w:r w:rsidR="00D17485">
        <w:t>3</w:t>
      </w:r>
      <w:r w:rsidR="00766B82">
        <w:t>.</w:t>
      </w:r>
      <w:r w:rsidR="008B02BF" w:rsidRPr="008B02BF">
        <w:t xml:space="preserve"> The presence of a plateau at the initial points of the figure indicates that the optimization was successful in discovering a good global optimum.</w:t>
      </w:r>
      <w:r w:rsidR="00460F56">
        <w:t xml:space="preserve"> </w:t>
      </w:r>
      <w:r w:rsidR="009B1296">
        <w:t>Also, t</w:t>
      </w:r>
      <w:r w:rsidR="009B1296" w:rsidRPr="009B1296">
        <w:t>he validity of the assumption that the binding affinity of Shc to EGFR significantly decreases upon phosphorylation was confirmed by the acceptable fit of the energy-based model to the experimental data. This was supported by the positive estimated value for the corresponding free energies associated with this reaction.</w:t>
      </w:r>
    </w:p>
    <w:p w14:paraId="7C8E1FB4" w14:textId="77777777" w:rsidR="0019665B" w:rsidRDefault="0019665B" w:rsidP="005D13A6">
      <w:pPr>
        <w:autoSpaceDE w:val="0"/>
        <w:autoSpaceDN w:val="0"/>
        <w:adjustRightInd w:val="0"/>
        <w:spacing w:line="276" w:lineRule="auto"/>
      </w:pPr>
    </w:p>
    <w:p w14:paraId="424ED700" w14:textId="77777777" w:rsidR="00765476" w:rsidRPr="000D2A44" w:rsidRDefault="00765476" w:rsidP="000D2A44">
      <w:pPr>
        <w:pStyle w:val="ListParagraph"/>
        <w:numPr>
          <w:ilvl w:val="0"/>
          <w:numId w:val="15"/>
        </w:numPr>
        <w:autoSpaceDE w:val="0"/>
        <w:autoSpaceDN w:val="0"/>
        <w:adjustRightInd w:val="0"/>
        <w:spacing w:line="276" w:lineRule="auto"/>
        <w:rPr>
          <w:b/>
          <w:bCs/>
        </w:rPr>
      </w:pPr>
      <w:r w:rsidRPr="000D2A44">
        <w:rPr>
          <w:b/>
          <w:bCs/>
        </w:rPr>
        <w:t>MCMC sampling results</w:t>
      </w:r>
    </w:p>
    <w:p w14:paraId="02374A3C" w14:textId="77777777" w:rsidR="00765476" w:rsidRPr="000D2A44" w:rsidRDefault="00765476" w:rsidP="000D2A44">
      <w:pPr>
        <w:pStyle w:val="ListParagraph"/>
        <w:numPr>
          <w:ilvl w:val="0"/>
          <w:numId w:val="1"/>
        </w:numPr>
        <w:autoSpaceDE w:val="0"/>
        <w:autoSpaceDN w:val="0"/>
        <w:adjustRightInd w:val="0"/>
        <w:spacing w:line="276" w:lineRule="auto"/>
        <w:rPr>
          <w:b/>
          <w:bCs/>
        </w:rPr>
      </w:pPr>
      <w:r w:rsidRPr="000D2A44">
        <w:rPr>
          <w:b/>
          <w:bCs/>
        </w:rPr>
        <w:t>Sensitivity analysis results</w:t>
      </w:r>
    </w:p>
    <w:p w14:paraId="1E2784BD" w14:textId="77777777" w:rsidR="00765476" w:rsidRPr="00633F1B" w:rsidRDefault="00765476" w:rsidP="00765476">
      <w:pPr>
        <w:autoSpaceDE w:val="0"/>
        <w:autoSpaceDN w:val="0"/>
        <w:adjustRightInd w:val="0"/>
        <w:spacing w:line="276" w:lineRule="auto"/>
        <w:rPr>
          <w:rFonts w:ascii="Times New Roman" w:hAnsi="Times New Roman" w:cs="Times New Roman"/>
          <w:sz w:val="20"/>
          <w:szCs w:val="20"/>
        </w:rPr>
      </w:pPr>
    </w:p>
    <w:p w14:paraId="6D1C0F31" w14:textId="4B799BA4" w:rsidR="00765476" w:rsidRDefault="00765476" w:rsidP="003B3B6F">
      <w:pPr>
        <w:spacing w:line="276" w:lineRule="auto"/>
        <w:rPr>
          <w:b/>
          <w:bCs/>
        </w:rPr>
      </w:pPr>
      <w:r>
        <w:rPr>
          <w:b/>
          <w:bCs/>
        </w:rPr>
        <w:t>Discussion:</w:t>
      </w:r>
    </w:p>
    <w:p w14:paraId="2EADB35B" w14:textId="1AF5513A" w:rsidR="00096715" w:rsidRDefault="00EC563C" w:rsidP="003B3B6F">
      <w:pPr>
        <w:spacing w:line="276" w:lineRule="auto"/>
      </w:pPr>
      <w:r w:rsidRPr="00EC563C">
        <w:t xml:space="preserve">The dynamics of the EGFR </w:t>
      </w:r>
      <w:r>
        <w:t>signaling pathway</w:t>
      </w:r>
      <w:r w:rsidRPr="00EC563C">
        <w:t xml:space="preserve"> are intricate, and numerous attempts have been made to model its behavior. Previous studies have concentrated on cooperativity as the principal factor influencing observed behavior, examining both binding and phosphorylation </w:t>
      </w:r>
      <w:r w:rsidRPr="00EC563C">
        <w:lastRenderedPageBreak/>
        <w:t xml:space="preserve">cooperativity, as well as cooperativity between binding at different sites on molecules. These studies seem to achieve </w:t>
      </w:r>
      <w:r>
        <w:t>reasonable</w:t>
      </w:r>
      <w:r w:rsidRPr="00EC563C">
        <w:t xml:space="preserve"> agreement with experimental data using ad hoc parameters that </w:t>
      </w:r>
      <w:r>
        <w:t xml:space="preserve">do not </w:t>
      </w:r>
      <w:r w:rsidRPr="00EC563C">
        <w:t>appear to fit the data</w:t>
      </w:r>
      <w:r>
        <w:t xml:space="preserve"> proficiently</w:t>
      </w:r>
      <w:r w:rsidRPr="00EC563C">
        <w:t xml:space="preserve">. </w:t>
      </w:r>
      <w:r>
        <w:t>Moreover</w:t>
      </w:r>
      <w:r w:rsidRPr="00EC563C">
        <w:t>, the lack of a systematic approach for finding parameters for these models raises concerns about their reliability. Kholodenko et al.</w:t>
      </w:r>
      <w:r>
        <w:t xml:space="preserve"> </w:t>
      </w:r>
      <w:r>
        <w:fldChar w:fldCharType="begin"/>
      </w:r>
      <w:r>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fldChar w:fldCharType="separate"/>
      </w:r>
      <w:r>
        <w:rPr>
          <w:noProof/>
        </w:rPr>
        <w:t>[5]</w:t>
      </w:r>
      <w:r>
        <w:fldChar w:fldCharType="end"/>
      </w:r>
      <w:r w:rsidRPr="00EC563C">
        <w:t xml:space="preserve"> do not provide a rigorous fit of their model parameters to experimental data, resulting in uncertainty regarding whether their parameters provide the best fit to observation. Furthermore, their model conflates all tyrosine phosphorylation sites on EGFR, without considering the possibility of multiple effectors binding at different sites on the same molecule. </w:t>
      </w:r>
      <w:r w:rsidR="00E1383E">
        <w:t>Although, the</w:t>
      </w:r>
      <w:r w:rsidRPr="00EC563C">
        <w:t xml:space="preserve"> </w:t>
      </w:r>
      <w:r w:rsidR="00E1383E">
        <w:t xml:space="preserve">presented </w:t>
      </w:r>
      <w:r w:rsidRPr="00EC563C">
        <w:t>model</w:t>
      </w:r>
      <w:r w:rsidR="00E1383E">
        <w:t xml:space="preserve"> in</w:t>
      </w:r>
      <w:r w:rsidRPr="00EC563C">
        <w:t xml:space="preserve"> </w:t>
      </w:r>
      <w:r>
        <w:fldChar w:fldCharType="begin"/>
      </w:r>
      <w:r>
        <w:instrText xml:space="preserve"> ADDIN EN.CITE &lt;EndNote&gt;&lt;Cite&gt;&lt;Author&gt;Blinov&lt;/Author&gt;&lt;Year&gt;2006&lt;/Year&gt;&lt;RecNum&gt;13&lt;/RecNum&gt;&lt;DisplayText&gt;[6]&lt;/DisplayText&gt;&lt;record&gt;&lt;rec-number&gt;13&lt;/rec-number&gt;&lt;foreign-keys&gt;&lt;key app="EN" db-id="d2twxdvxwp5pf2e9vx1vr50pxz0atvrp5tzs" timestamp="1674753748"&gt;13&lt;/key&gt;&lt;/foreign-keys&gt;&lt;ref-type name="Journal Article"&gt;17&lt;/ref-type&gt;&lt;contributors&gt;&lt;authors&gt;&lt;author&gt;Blinov, Michael L&lt;/author&gt;&lt;author&gt;Faeder, James R&lt;/author&gt;&lt;author&gt;Goldstein, Byron&lt;/author&gt;&lt;author&gt;Hlavacek, William S&lt;/author&gt;&lt;/authors&gt;&lt;/contributors&gt;&lt;titles&gt;&lt;title&gt;A network model of early events in epidermal growth factor receptor signaling that accounts for combinatorial complexity&lt;/title&gt;&lt;secondary-title&gt;Biosystems&lt;/secondary-title&gt;&lt;/titles&gt;&lt;periodical&gt;&lt;full-title&gt;Biosystems&lt;/full-title&gt;&lt;/periodical&gt;&lt;pages&gt;136-151&lt;/pages&gt;&lt;volume&gt;83&lt;/volume&gt;&lt;number&gt;2-3&lt;/number&gt;&lt;dates&gt;&lt;year&gt;2006&lt;/year&gt;&lt;/dates&gt;&lt;isbn&gt;0303-2647&lt;/isbn&gt;&lt;urls&gt;&lt;/urls&gt;&lt;/record&gt;&lt;/Cite&gt;&lt;/EndNote&gt;</w:instrText>
      </w:r>
      <w:r>
        <w:fldChar w:fldCharType="separate"/>
      </w:r>
      <w:r>
        <w:rPr>
          <w:noProof/>
        </w:rPr>
        <w:t>[6]</w:t>
      </w:r>
      <w:r>
        <w:fldChar w:fldCharType="end"/>
      </w:r>
      <w:r>
        <w:t xml:space="preserve"> </w:t>
      </w:r>
      <w:r w:rsidRPr="00EC563C">
        <w:t xml:space="preserve">can predict experimental outcomes beyond the </w:t>
      </w:r>
      <w:r w:rsidR="00E1383E">
        <w:t>scope of the pathway-like model by</w:t>
      </w:r>
      <w:r w:rsidR="00E1383E" w:rsidRPr="00EC563C">
        <w:t xml:space="preserve"> incorporating more molecular details than the pathway-like model in</w:t>
      </w:r>
      <w:r w:rsidR="00E1383E">
        <w:t xml:space="preserve"> </w:t>
      </w:r>
      <w:r w:rsidR="00E1383E">
        <w:fldChar w:fldCharType="begin"/>
      </w:r>
      <w:r w:rsidR="00E1383E">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E1383E">
        <w:fldChar w:fldCharType="separate"/>
      </w:r>
      <w:r w:rsidR="00E1383E">
        <w:rPr>
          <w:noProof/>
        </w:rPr>
        <w:t>[5]</w:t>
      </w:r>
      <w:r w:rsidR="00E1383E">
        <w:fldChar w:fldCharType="end"/>
      </w:r>
      <w:r w:rsidR="00E1383E">
        <w:t xml:space="preserve">, </w:t>
      </w:r>
      <w:r w:rsidR="00E1383E" w:rsidRPr="00E1383E">
        <w:t>both of these models lack plausibility due to their violatio</w:t>
      </w:r>
      <w:r w:rsidR="00E1383E">
        <w:t>n of thermodynamic restrictions.</w:t>
      </w:r>
    </w:p>
    <w:p w14:paraId="4F9A0470" w14:textId="2E4D2839" w:rsidR="00096715" w:rsidRDefault="00FB2992" w:rsidP="003B3B6F">
      <w:pPr>
        <w:spacing w:line="276" w:lineRule="auto"/>
      </w:pPr>
      <w:r w:rsidRPr="00FB2992">
        <w:t xml:space="preserve">In </w:t>
      </w:r>
      <w:r>
        <w:t>this</w:t>
      </w:r>
      <w:r w:rsidRPr="00FB2992">
        <w:t xml:space="preserve"> study, we began by utilizing a rule-based version of the model </w:t>
      </w:r>
      <w:r>
        <w:t xml:space="preserve">presented in </w:t>
      </w:r>
      <w:r>
        <w:fldChar w:fldCharType="begin"/>
      </w:r>
      <w:r>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fldChar w:fldCharType="separate"/>
      </w:r>
      <w:r>
        <w:rPr>
          <w:noProof/>
        </w:rPr>
        <w:t>[5]</w:t>
      </w:r>
      <w:r>
        <w:fldChar w:fldCharType="end"/>
      </w:r>
      <w:r w:rsidRPr="00FB2992">
        <w:t xml:space="preserve">. However, we improved upon this model by considering the detailed balance constraints in each cyclic pathway. This modification resulted in a more robust and </w:t>
      </w:r>
      <w:r w:rsidRPr="00096715">
        <w:t>reliable</w:t>
      </w:r>
      <w:r w:rsidRPr="00FB2992">
        <w:t xml:space="preserve"> </w:t>
      </w:r>
      <w:r w:rsidRPr="00FB2992">
        <w:t>model.</w:t>
      </w:r>
      <w:r>
        <w:t xml:space="preserve"> Then, </w:t>
      </w:r>
      <w:r>
        <w:t xml:space="preserve">employing a </w:t>
      </w:r>
      <w:r w:rsidRPr="00096715">
        <w:t>more rigorous and systematic approach</w:t>
      </w:r>
      <w:r>
        <w:t xml:space="preserve">, we </w:t>
      </w:r>
      <w:r w:rsidRPr="00096715">
        <w:t>determine</w:t>
      </w:r>
      <w:r>
        <w:t>d the model parameters</w:t>
      </w:r>
      <w:r>
        <w:t xml:space="preserve"> and their </w:t>
      </w:r>
      <w:r w:rsidRPr="00096715">
        <w:t xml:space="preserve">likely ranges </w:t>
      </w:r>
      <w:r w:rsidR="007F1139">
        <w:t xml:space="preserve">using parameter estimation and MCMC sampling techniques. </w:t>
      </w:r>
      <w:r w:rsidR="00096715" w:rsidRPr="00096715">
        <w:t>The optimization results showed a better agreement with the experimental data, especially when we allowed the initial concentration of specific molecules to vary. Moreover</w:t>
      </w:r>
      <w:r w:rsidR="007F1139">
        <w:t xml:space="preserve">, the MCMC sampling provided </w:t>
      </w:r>
      <w:r w:rsidR="00096715" w:rsidRPr="00096715">
        <w:t>well-defined posterior distributions for each of the model parameters. The convergence of the MCMC chains to the stationary distribution further validates the reliability of our results. Our findings confirmed the importance of rate constants of association and disassociation of phosphorylated Shc from EGFR in the transient behavior of EGFR tyrosine phosphorylation, as previou</w:t>
      </w:r>
      <w:r w:rsidR="007F1139">
        <w:t>sly mentioned in</w:t>
      </w:r>
      <w:r w:rsidR="007F1139">
        <w:t xml:space="preserve"> </w:t>
      </w:r>
      <w:r w:rsidR="007F1139">
        <w:fldChar w:fldCharType="begin"/>
      </w:r>
      <w:r w:rsidR="007F1139">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7F1139">
        <w:fldChar w:fldCharType="separate"/>
      </w:r>
      <w:r w:rsidR="007F1139">
        <w:rPr>
          <w:noProof/>
        </w:rPr>
        <w:t>[5]</w:t>
      </w:r>
      <w:r w:rsidR="007F1139">
        <w:fldChar w:fldCharType="end"/>
      </w:r>
      <w:r w:rsidR="007F1139">
        <w:t xml:space="preserve"> </w:t>
      </w:r>
      <w:r w:rsidR="00096715" w:rsidRPr="00096715">
        <w:t>.</w:t>
      </w:r>
    </w:p>
    <w:p w14:paraId="0C33C652" w14:textId="77777777" w:rsidR="00096715" w:rsidRDefault="00096715" w:rsidP="00E1383E"/>
    <w:p w14:paraId="4A9A1F38" w14:textId="07BB8B01" w:rsidR="00E546E0" w:rsidRDefault="00E317AC" w:rsidP="00C01433">
      <w:pPr>
        <w:spacing w:line="276" w:lineRule="auto"/>
      </w:pPr>
      <w:r w:rsidRPr="004B3C82">
        <w:t>Then, we address</w:t>
      </w:r>
      <w:r w:rsidR="00CD1B51">
        <w:t>ed</w:t>
      </w:r>
      <w:r w:rsidRPr="004B3C82">
        <w:t xml:space="preserve"> the problem of regulatory complexity brought on by the cooperative interactions between different sites in the EGFR signaling pathway</w:t>
      </w:r>
      <w:r w:rsidR="003B3B6F" w:rsidRPr="003B3B6F">
        <w:t xml:space="preserve"> </w:t>
      </w:r>
      <w:r w:rsidR="003B3B6F" w:rsidRPr="004B3C82">
        <w:t>using an energy-bas</w:t>
      </w:r>
      <w:r w:rsidR="003B3B6F">
        <w:t>ed version of the EGFR signaling pathway model</w:t>
      </w:r>
      <w:r w:rsidRPr="004B3C82">
        <w:t xml:space="preserve">. </w:t>
      </w:r>
      <w:r w:rsidR="00DC266D" w:rsidRPr="00DC266D">
        <w:t>Despite having fewer parameters, the provided model automatically enforced thermodynamic constraints.</w:t>
      </w:r>
      <w:r w:rsidR="00F53525">
        <w:t xml:space="preserve"> Moreover, utilizing the energy-based extension of </w:t>
      </w:r>
      <w:r w:rsidR="00DC266D">
        <w:t>BioNetGen for</w:t>
      </w:r>
      <w:r w:rsidR="00F53525">
        <w:t xml:space="preserve"> model</w:t>
      </w:r>
      <w:r w:rsidR="007D2624">
        <w:t>ing EGFR signaling pathway</w:t>
      </w:r>
      <w:r w:rsidR="00F53525">
        <w:t xml:space="preserve"> </w:t>
      </w:r>
      <w:r w:rsidR="007D2624">
        <w:t>allows us to include</w:t>
      </w:r>
      <w:r w:rsidR="00F53525">
        <w:t xml:space="preserve"> </w:t>
      </w:r>
      <w:r w:rsidR="00F53525" w:rsidRPr="004B3C82">
        <w:t>some</w:t>
      </w:r>
      <w:r w:rsidR="00F82F5A">
        <w:t xml:space="preserve"> developmental</w:t>
      </w:r>
      <w:r w:rsidR="00F53525" w:rsidRPr="004B3C82">
        <w:t xml:space="preserve"> interactions</w:t>
      </w:r>
      <w:r w:rsidR="007D2624">
        <w:t>,</w:t>
      </w:r>
      <w:r w:rsidR="00F53525" w:rsidRPr="004B3C82">
        <w:t xml:space="preserve"> </w:t>
      </w:r>
      <w:r w:rsidR="007D2624">
        <w:t>such as</w:t>
      </w:r>
      <w:r w:rsidR="00F53525" w:rsidRPr="004B3C82">
        <w:t xml:space="preserve"> simultaneous binding of</w:t>
      </w:r>
      <w:r w:rsidR="007D2624">
        <w:t xml:space="preserve"> multiple</w:t>
      </w:r>
      <w:r w:rsidR="00F53525" w:rsidRPr="004B3C82">
        <w:t xml:space="preserve"> proteins </w:t>
      </w:r>
      <w:r w:rsidR="00F53525">
        <w:t>to</w:t>
      </w:r>
      <w:r w:rsidR="00F53525" w:rsidRPr="004B3C82">
        <w:t xml:space="preserve"> </w:t>
      </w:r>
      <w:r w:rsidR="007D2624">
        <w:t xml:space="preserve">the </w:t>
      </w:r>
      <w:r w:rsidR="00F53525" w:rsidRPr="004B3C82">
        <w:t>tyrosine residues</w:t>
      </w:r>
      <w:r w:rsidR="007D2624">
        <w:t xml:space="preserve"> of the </w:t>
      </w:r>
      <w:r w:rsidR="007D2624" w:rsidRPr="004B3C82">
        <w:t>EGFR</w:t>
      </w:r>
      <w:r w:rsidR="00F82F5A">
        <w:t>.</w:t>
      </w:r>
      <w:r w:rsidR="00F82F5A">
        <w:t xml:space="preserve"> </w:t>
      </w:r>
      <w:r w:rsidR="007D2624" w:rsidRPr="007D2624">
        <w:t xml:space="preserve">Following that, a parameter estimation method and an MCMC sampling methodology were used to determine the parameters of the developed energy-based model as well as their uncertainties. The </w:t>
      </w:r>
      <w:r w:rsidR="00CD1B51">
        <w:t>results</w:t>
      </w:r>
      <w:r w:rsidR="007D2624" w:rsidRPr="007D2624">
        <w:t xml:space="preserve"> give us a set of optimum parameters that may be able to account for the changes in experimental data brought on by various doses of EGF.</w:t>
      </w:r>
      <w:r w:rsidR="00EB3403">
        <w:t xml:space="preserve"> For instance, </w:t>
      </w:r>
      <w:r w:rsidR="00E546E0">
        <w:t xml:space="preserve">the role of </w:t>
      </w:r>
      <w:r w:rsidR="001E3374">
        <w:t>binding affinities</w:t>
      </w:r>
      <w:r w:rsidR="00E546E0" w:rsidRPr="009B1296">
        <w:t xml:space="preserve"> of Shc to EGFR</w:t>
      </w:r>
      <w:r w:rsidR="00E546E0">
        <w:t xml:space="preserve"> in both phosphorylated and dephosphorylated states in the transient behavior of EGFR phosphorylation is endorsed by </w:t>
      </w:r>
      <w:r w:rsidR="00E546E0" w:rsidRPr="009B1296">
        <w:t xml:space="preserve">the positive estimated </w:t>
      </w:r>
      <w:r w:rsidR="00E546E0" w:rsidRPr="009B1296">
        <w:lastRenderedPageBreak/>
        <w:t>value for the corresponding free energie</w:t>
      </w:r>
      <w:r w:rsidR="00513394">
        <w:t xml:space="preserve">s </w:t>
      </w:r>
      <w:r w:rsidR="00E546E0">
        <w:t xml:space="preserve">which shows the significant decrease </w:t>
      </w:r>
      <w:r w:rsidR="001E3374">
        <w:t xml:space="preserve">for the affinity </w:t>
      </w:r>
      <w:r w:rsidR="001E3374" w:rsidRPr="009B1296">
        <w:t>upon phosphorylation</w:t>
      </w:r>
      <w:r w:rsidR="00E546E0" w:rsidRPr="009B1296">
        <w:t>.</w:t>
      </w:r>
    </w:p>
    <w:p w14:paraId="7B8E6B06" w14:textId="66EEE44E" w:rsidR="00D47E70" w:rsidRDefault="00D47E70" w:rsidP="003B3B6F">
      <w:pPr>
        <w:spacing w:line="276" w:lineRule="auto"/>
      </w:pPr>
      <w:r w:rsidRPr="00D47E70">
        <w:rPr>
          <w:highlight w:val="yellow"/>
        </w:rPr>
        <w:t>Sensitivity of energy-based parameters</w:t>
      </w:r>
    </w:p>
    <w:p w14:paraId="75B98177" w14:textId="3CD6D22B" w:rsidR="00D47E70" w:rsidRDefault="00D47E70" w:rsidP="003B3B6F">
      <w:pPr>
        <w:spacing w:line="276" w:lineRule="auto"/>
      </w:pPr>
      <w:r w:rsidRPr="00D47E70">
        <w:rPr>
          <w:highlight w:val="yellow"/>
        </w:rPr>
        <w:t>Responsible mechanisms</w:t>
      </w:r>
      <w:r w:rsidR="00A02670">
        <w:t xml:space="preserve"> using SA</w:t>
      </w:r>
    </w:p>
    <w:p w14:paraId="1849A32D" w14:textId="00B2878E" w:rsidR="00A02670" w:rsidRDefault="00A02670" w:rsidP="003B3B6F">
      <w:pPr>
        <w:spacing w:line="276" w:lineRule="auto"/>
      </w:pPr>
      <w:r>
        <w:t>Some comparis</w:t>
      </w:r>
      <w:bookmarkStart w:id="0" w:name="_GoBack"/>
      <w:bookmarkEnd w:id="0"/>
      <w:r>
        <w:t>on of ode model and energy-based model</w:t>
      </w:r>
    </w:p>
    <w:p w14:paraId="63FF3E37" w14:textId="77777777" w:rsidR="00A02670" w:rsidRDefault="00A02670" w:rsidP="00A02670">
      <w:pPr>
        <w:autoSpaceDE w:val="0"/>
        <w:autoSpaceDN w:val="0"/>
        <w:adjustRightInd w:val="0"/>
        <w:spacing w:line="276" w:lineRule="auto"/>
      </w:pPr>
      <w:commentRangeStart w:id="1"/>
      <w:r w:rsidRPr="001556D3">
        <w:t>Although the comparison of likelihood function values for the energy-based and rule-based models of the EGFR signaling pathway does not reveal significant differences, the energy-based model stands out for its ability to describe critical reactions using fewer parameters. Additionally, the energy-based model automatically takes into account certain factors, such as thermodynamic constraints, that must be manually incorporated in rule-based models.</w:t>
      </w:r>
      <w:commentRangeEnd w:id="1"/>
      <w:r>
        <w:rPr>
          <w:rStyle w:val="CommentReference"/>
          <w:rFonts w:ascii="Liberation Serif" w:eastAsia="Noto Serif CJK SC" w:hAnsi="Liberation Serif" w:cs="Mangal"/>
          <w:kern w:val="2"/>
          <w:lang w:eastAsia="zh-CN" w:bidi="hi-IN"/>
        </w:rPr>
        <w:commentReference w:id="1"/>
      </w:r>
    </w:p>
    <w:p w14:paraId="5202AA8E" w14:textId="77777777" w:rsidR="00A02670" w:rsidRDefault="00A02670" w:rsidP="00A02670">
      <w:pPr>
        <w:autoSpaceDE w:val="0"/>
        <w:autoSpaceDN w:val="0"/>
        <w:adjustRightInd w:val="0"/>
        <w:spacing w:line="276" w:lineRule="auto"/>
      </w:pPr>
    </w:p>
    <w:p w14:paraId="06635777" w14:textId="77777777" w:rsidR="00A02670" w:rsidRDefault="00A02670" w:rsidP="003B3B6F">
      <w:pPr>
        <w:spacing w:line="276" w:lineRule="auto"/>
      </w:pPr>
    </w:p>
    <w:p w14:paraId="60A79BF3" w14:textId="77777777" w:rsidR="00CF0D8D" w:rsidRDefault="00CF0D8D" w:rsidP="00483627">
      <w:pPr>
        <w:rPr>
          <w:b/>
          <w:bCs/>
        </w:rPr>
      </w:pPr>
    </w:p>
    <w:p w14:paraId="4BB10200" w14:textId="77777777" w:rsidR="00302DC3" w:rsidRPr="00302DC3" w:rsidRDefault="00CF0D8D" w:rsidP="00302DC3">
      <w:pPr>
        <w:pStyle w:val="EndNoteBibliography"/>
        <w:ind w:left="720" w:hanging="720"/>
      </w:pPr>
      <w:r>
        <w:rPr>
          <w:b/>
          <w:bCs/>
        </w:rPr>
        <w:fldChar w:fldCharType="begin"/>
      </w:r>
      <w:r>
        <w:rPr>
          <w:b/>
          <w:bCs/>
        </w:rPr>
        <w:instrText xml:space="preserve"> ADDIN EN.REFLIST </w:instrText>
      </w:r>
      <w:r>
        <w:rPr>
          <w:b/>
          <w:bCs/>
        </w:rPr>
        <w:fldChar w:fldCharType="separate"/>
      </w:r>
      <w:r w:rsidR="00302DC3" w:rsidRPr="00302DC3">
        <w:t>1.</w:t>
      </w:r>
      <w:r w:rsidR="00302DC3" w:rsidRPr="00302DC3">
        <w:tab/>
        <w:t xml:space="preserve">Herbst, R.S., </w:t>
      </w:r>
      <w:r w:rsidR="00302DC3" w:rsidRPr="00302DC3">
        <w:rPr>
          <w:i/>
        </w:rPr>
        <w:t>Review of epidermal growth factor receptor biology.</w:t>
      </w:r>
      <w:r w:rsidR="00302DC3" w:rsidRPr="00302DC3">
        <w:t xml:space="preserve"> International Journal of Radiation Oncology* Biology* Physics, 2004. </w:t>
      </w:r>
      <w:r w:rsidR="00302DC3" w:rsidRPr="00302DC3">
        <w:rPr>
          <w:b/>
        </w:rPr>
        <w:t>59</w:t>
      </w:r>
      <w:r w:rsidR="00302DC3" w:rsidRPr="00302DC3">
        <w:t>(2): p. S21-S26.</w:t>
      </w:r>
    </w:p>
    <w:p w14:paraId="4B9B9DFC" w14:textId="77777777" w:rsidR="00302DC3" w:rsidRPr="00302DC3" w:rsidRDefault="00302DC3" w:rsidP="00302DC3">
      <w:pPr>
        <w:pStyle w:val="EndNoteBibliography"/>
        <w:ind w:left="720" w:hanging="720"/>
      </w:pPr>
      <w:r w:rsidRPr="00302DC3">
        <w:t>2.</w:t>
      </w:r>
      <w:r w:rsidRPr="00302DC3">
        <w:tab/>
        <w:t xml:space="preserve">Oda, K., et al., </w:t>
      </w:r>
      <w:r w:rsidRPr="00302DC3">
        <w:rPr>
          <w:i/>
        </w:rPr>
        <w:t>A comprehensive pathway map of epidermal growth factor receptor signaling.</w:t>
      </w:r>
      <w:r w:rsidRPr="00302DC3">
        <w:t xml:space="preserve"> Molecular systems biology, 2005. </w:t>
      </w:r>
      <w:r w:rsidRPr="00302DC3">
        <w:rPr>
          <w:b/>
        </w:rPr>
        <w:t>1</w:t>
      </w:r>
      <w:r w:rsidRPr="00302DC3">
        <w:t>(1): p. 2005.0010.</w:t>
      </w:r>
    </w:p>
    <w:p w14:paraId="616886B5" w14:textId="77777777" w:rsidR="00302DC3" w:rsidRPr="00302DC3" w:rsidRDefault="00302DC3" w:rsidP="00302DC3">
      <w:pPr>
        <w:pStyle w:val="EndNoteBibliography"/>
        <w:ind w:left="720" w:hanging="720"/>
      </w:pPr>
      <w:r w:rsidRPr="00302DC3">
        <w:t>3.</w:t>
      </w:r>
      <w:r w:rsidRPr="00302DC3">
        <w:tab/>
        <w:t xml:space="preserve">Murphrey, M.B., L. Quaim, and M. Varacallo, </w:t>
      </w:r>
      <w:r w:rsidRPr="00302DC3">
        <w:rPr>
          <w:i/>
        </w:rPr>
        <w:t>Biochemistry, Epidermal Growth Factor Receptor.</w:t>
      </w:r>
      <w:r w:rsidRPr="00302DC3">
        <w:t xml:space="preserve"> 2018.</w:t>
      </w:r>
    </w:p>
    <w:p w14:paraId="6946EDD1" w14:textId="77777777" w:rsidR="00302DC3" w:rsidRPr="00302DC3" w:rsidRDefault="00302DC3" w:rsidP="00302DC3">
      <w:pPr>
        <w:pStyle w:val="EndNoteBibliography"/>
        <w:ind w:left="720" w:hanging="720"/>
      </w:pPr>
      <w:r w:rsidRPr="00302DC3">
        <w:t>4.</w:t>
      </w:r>
      <w:r w:rsidRPr="00302DC3">
        <w:tab/>
        <w:t xml:space="preserve">Batzer, A., et al., </w:t>
      </w:r>
      <w:r w:rsidRPr="00302DC3">
        <w:rPr>
          <w:i/>
        </w:rPr>
        <w:t>Hierarchy of binding sites for Grb2 and Shc on the epidermal growth factor receptor.</w:t>
      </w:r>
      <w:r w:rsidRPr="00302DC3">
        <w:t xml:space="preserve"> Molecular and cellular biology, 1994. </w:t>
      </w:r>
      <w:r w:rsidRPr="00302DC3">
        <w:rPr>
          <w:b/>
        </w:rPr>
        <w:t>14</w:t>
      </w:r>
      <w:r w:rsidRPr="00302DC3">
        <w:t>(8): p. 5192-5201.</w:t>
      </w:r>
    </w:p>
    <w:p w14:paraId="6209BFCF" w14:textId="77777777" w:rsidR="00302DC3" w:rsidRPr="00302DC3" w:rsidRDefault="00302DC3" w:rsidP="00302DC3">
      <w:pPr>
        <w:pStyle w:val="EndNoteBibliography"/>
        <w:ind w:left="720" w:hanging="720"/>
      </w:pPr>
      <w:r w:rsidRPr="00302DC3">
        <w:t>5.</w:t>
      </w:r>
      <w:r w:rsidRPr="00302DC3">
        <w:tab/>
        <w:t xml:space="preserve">Kholodenko, B.N., et al., </w:t>
      </w:r>
      <w:r w:rsidRPr="00302DC3">
        <w:rPr>
          <w:i/>
        </w:rPr>
        <w:t>Quantification of short term signaling by the epidermal growth factor receptor.</w:t>
      </w:r>
      <w:r w:rsidRPr="00302DC3">
        <w:t xml:space="preserve"> Journal of Biological Chemistry, 1999. </w:t>
      </w:r>
      <w:r w:rsidRPr="00302DC3">
        <w:rPr>
          <w:b/>
        </w:rPr>
        <w:t>274</w:t>
      </w:r>
      <w:r w:rsidRPr="00302DC3">
        <w:t>(42): p. 30169-30181.</w:t>
      </w:r>
    </w:p>
    <w:p w14:paraId="701F798B" w14:textId="77777777" w:rsidR="00302DC3" w:rsidRPr="00302DC3" w:rsidRDefault="00302DC3" w:rsidP="00302DC3">
      <w:pPr>
        <w:pStyle w:val="EndNoteBibliography"/>
        <w:ind w:left="720" w:hanging="720"/>
      </w:pPr>
      <w:r w:rsidRPr="00302DC3">
        <w:t>6.</w:t>
      </w:r>
      <w:r w:rsidRPr="00302DC3">
        <w:tab/>
        <w:t xml:space="preserve">Blinov, M.L., et al., </w:t>
      </w:r>
      <w:r w:rsidRPr="00302DC3">
        <w:rPr>
          <w:i/>
        </w:rPr>
        <w:t>A network model of early events in epidermal growth factor receptor signaling that accounts for combinatorial complexity.</w:t>
      </w:r>
      <w:r w:rsidRPr="00302DC3">
        <w:t xml:space="preserve"> Biosystems, 2006. </w:t>
      </w:r>
      <w:r w:rsidRPr="00302DC3">
        <w:rPr>
          <w:b/>
        </w:rPr>
        <w:t>83</w:t>
      </w:r>
      <w:r w:rsidRPr="00302DC3">
        <w:t>(2-3): p. 136-151.</w:t>
      </w:r>
    </w:p>
    <w:p w14:paraId="0D63D86F" w14:textId="77777777" w:rsidR="00302DC3" w:rsidRPr="00302DC3" w:rsidRDefault="00302DC3" w:rsidP="00302DC3">
      <w:pPr>
        <w:pStyle w:val="EndNoteBibliography"/>
        <w:ind w:left="720" w:hanging="720"/>
      </w:pPr>
      <w:r w:rsidRPr="00302DC3">
        <w:t>7.</w:t>
      </w:r>
      <w:r w:rsidRPr="00302DC3">
        <w:tab/>
        <w:t xml:space="preserve">Faeder, J.R., et al., </w:t>
      </w:r>
      <w:r w:rsidRPr="00302DC3">
        <w:rPr>
          <w:i/>
        </w:rPr>
        <w:t>Rule‐based modeling of biochemical networks.</w:t>
      </w:r>
      <w:r w:rsidRPr="00302DC3">
        <w:t xml:space="preserve"> Complexity, 2005. </w:t>
      </w:r>
      <w:r w:rsidRPr="00302DC3">
        <w:rPr>
          <w:b/>
        </w:rPr>
        <w:t>10</w:t>
      </w:r>
      <w:r w:rsidRPr="00302DC3">
        <w:t>(4): p. 22-41.</w:t>
      </w:r>
    </w:p>
    <w:p w14:paraId="3213FE3F" w14:textId="77777777" w:rsidR="00302DC3" w:rsidRPr="00302DC3" w:rsidRDefault="00302DC3" w:rsidP="00302DC3">
      <w:pPr>
        <w:pStyle w:val="EndNoteBibliography"/>
        <w:ind w:left="720" w:hanging="720"/>
      </w:pPr>
      <w:r w:rsidRPr="00302DC3">
        <w:t>8.</w:t>
      </w:r>
      <w:r w:rsidRPr="00302DC3">
        <w:tab/>
        <w:t xml:space="preserve">Faeder, J.R., M.L. Blinov, and W.S. Hlavacek, </w:t>
      </w:r>
      <w:r w:rsidRPr="00302DC3">
        <w:rPr>
          <w:i/>
        </w:rPr>
        <w:t>Rule-based modeling of biochemical systems with BioNetGen</w:t>
      </w:r>
      <w:r w:rsidRPr="00302DC3">
        <w:t xml:space="preserve">, in </w:t>
      </w:r>
      <w:r w:rsidRPr="00302DC3">
        <w:rPr>
          <w:i/>
        </w:rPr>
        <w:t>Systems biology</w:t>
      </w:r>
      <w:r w:rsidRPr="00302DC3">
        <w:t>. 2009, Springer. p. 113-167.</w:t>
      </w:r>
    </w:p>
    <w:p w14:paraId="72C814AE" w14:textId="77777777" w:rsidR="00302DC3" w:rsidRPr="00302DC3" w:rsidRDefault="00302DC3" w:rsidP="00302DC3">
      <w:pPr>
        <w:pStyle w:val="EndNoteBibliography"/>
        <w:ind w:left="720" w:hanging="720"/>
      </w:pPr>
      <w:r w:rsidRPr="00302DC3">
        <w:t>9.</w:t>
      </w:r>
      <w:r w:rsidRPr="00302DC3">
        <w:tab/>
        <w:t xml:space="preserve">Sekar, J.A., J.S. Hogg, and J.R. Faeder. </w:t>
      </w:r>
      <w:r w:rsidRPr="00302DC3">
        <w:rPr>
          <w:i/>
        </w:rPr>
        <w:t>Energy-based modeling in BioNetGen</w:t>
      </w:r>
      <w:r w:rsidRPr="00302DC3">
        <w:t xml:space="preserve">. in </w:t>
      </w:r>
      <w:r w:rsidRPr="00302DC3">
        <w:rPr>
          <w:i/>
        </w:rPr>
        <w:t>2016 IEEE International Conference on Bioinformatics and Biomedicine (BIBM)</w:t>
      </w:r>
      <w:r w:rsidRPr="00302DC3">
        <w:t>. 2016. IEEE.</w:t>
      </w:r>
    </w:p>
    <w:p w14:paraId="0B674EBE" w14:textId="77777777" w:rsidR="00302DC3" w:rsidRPr="00302DC3" w:rsidRDefault="00302DC3" w:rsidP="00302DC3">
      <w:pPr>
        <w:pStyle w:val="EndNoteBibliography"/>
        <w:ind w:left="720" w:hanging="720"/>
      </w:pPr>
      <w:r w:rsidRPr="00302DC3">
        <w:t>10.</w:t>
      </w:r>
      <w:r w:rsidRPr="00302DC3">
        <w:tab/>
        <w:t xml:space="preserve">Ollivier, J.F., V. Shahrezaei, and P.S. Swain, </w:t>
      </w:r>
      <w:r w:rsidRPr="00302DC3">
        <w:rPr>
          <w:i/>
        </w:rPr>
        <w:t>Scalable rule-based modelling of allosteric proteins and biochemical networks.</w:t>
      </w:r>
      <w:r w:rsidRPr="00302DC3">
        <w:t xml:space="preserve"> PLoS computational biology, 2010. </w:t>
      </w:r>
      <w:r w:rsidRPr="00302DC3">
        <w:rPr>
          <w:b/>
        </w:rPr>
        <w:t>6</w:t>
      </w:r>
      <w:r w:rsidRPr="00302DC3">
        <w:t>(11): p. e1000975.</w:t>
      </w:r>
    </w:p>
    <w:p w14:paraId="013968A4" w14:textId="77777777" w:rsidR="00302DC3" w:rsidRPr="00302DC3" w:rsidRDefault="00302DC3" w:rsidP="00302DC3">
      <w:pPr>
        <w:pStyle w:val="EndNoteBibliography"/>
        <w:ind w:left="720" w:hanging="720"/>
      </w:pPr>
      <w:r w:rsidRPr="00302DC3">
        <w:t>11.</w:t>
      </w:r>
      <w:r w:rsidRPr="00302DC3">
        <w:tab/>
        <w:t xml:space="preserve">Blinov, M.L., et al., </w:t>
      </w:r>
      <w:r w:rsidRPr="00302DC3">
        <w:rPr>
          <w:i/>
        </w:rPr>
        <w:t>BioNetGen: software for rule-based modeling of signal transduction based on the interactions of molecular domains.</w:t>
      </w:r>
      <w:r w:rsidRPr="00302DC3">
        <w:t xml:space="preserve"> Bioinformatics, 2004. </w:t>
      </w:r>
      <w:r w:rsidRPr="00302DC3">
        <w:rPr>
          <w:b/>
        </w:rPr>
        <w:t>20</w:t>
      </w:r>
      <w:r w:rsidRPr="00302DC3">
        <w:t>(17): p. 3289-3291.</w:t>
      </w:r>
    </w:p>
    <w:p w14:paraId="081583D1" w14:textId="77777777" w:rsidR="00302DC3" w:rsidRPr="00302DC3" w:rsidRDefault="00302DC3" w:rsidP="00302DC3">
      <w:pPr>
        <w:pStyle w:val="EndNoteBibliography"/>
        <w:ind w:left="720" w:hanging="720"/>
      </w:pPr>
      <w:r w:rsidRPr="00302DC3">
        <w:t>12.</w:t>
      </w:r>
      <w:r w:rsidRPr="00302DC3">
        <w:tab/>
        <w:t xml:space="preserve">Leffler, J.E., </w:t>
      </w:r>
      <w:r w:rsidRPr="00302DC3">
        <w:rPr>
          <w:i/>
        </w:rPr>
        <w:t>Parameters for the description of transition states.</w:t>
      </w:r>
      <w:r w:rsidRPr="00302DC3">
        <w:t xml:space="preserve"> Science, 1953. </w:t>
      </w:r>
      <w:r w:rsidRPr="00302DC3">
        <w:rPr>
          <w:b/>
        </w:rPr>
        <w:t>117</w:t>
      </w:r>
      <w:r w:rsidRPr="00302DC3">
        <w:t>(3039): p. 340-341.</w:t>
      </w:r>
    </w:p>
    <w:p w14:paraId="79FA3285" w14:textId="77777777" w:rsidR="00302DC3" w:rsidRPr="00302DC3" w:rsidRDefault="00302DC3" w:rsidP="00302DC3">
      <w:pPr>
        <w:pStyle w:val="EndNoteBibliography"/>
        <w:ind w:left="720" w:hanging="720"/>
      </w:pPr>
      <w:r w:rsidRPr="00302DC3">
        <w:t>13.</w:t>
      </w:r>
      <w:r w:rsidRPr="00302DC3">
        <w:tab/>
        <w:t xml:space="preserve">Stapor, P., et al., </w:t>
      </w:r>
      <w:r w:rsidRPr="00302DC3">
        <w:rPr>
          <w:i/>
        </w:rPr>
        <w:t>PESTO: parameter estimation toolbox.</w:t>
      </w:r>
      <w:r w:rsidRPr="00302DC3">
        <w:t xml:space="preserve"> Bioinformatics, 2018. </w:t>
      </w:r>
      <w:r w:rsidRPr="00302DC3">
        <w:rPr>
          <w:b/>
        </w:rPr>
        <w:t>34</w:t>
      </w:r>
      <w:r w:rsidRPr="00302DC3">
        <w:t>(4): p. 705-707.</w:t>
      </w:r>
    </w:p>
    <w:p w14:paraId="498EFA29" w14:textId="77777777" w:rsidR="00302DC3" w:rsidRPr="00302DC3" w:rsidRDefault="00302DC3" w:rsidP="00302DC3">
      <w:pPr>
        <w:pStyle w:val="EndNoteBibliography"/>
        <w:ind w:left="720" w:hanging="720"/>
      </w:pPr>
      <w:r w:rsidRPr="00302DC3">
        <w:lastRenderedPageBreak/>
        <w:t>14.</w:t>
      </w:r>
      <w:r w:rsidRPr="00302DC3">
        <w:tab/>
        <w:t xml:space="preserve">Schmiester, L., et al., </w:t>
      </w:r>
      <w:r w:rsidRPr="00302DC3">
        <w:rPr>
          <w:i/>
        </w:rPr>
        <w:t>PEtab—Interoperable specification of parameter estimation problems in systems biology.</w:t>
      </w:r>
      <w:r w:rsidRPr="00302DC3">
        <w:t xml:space="preserve"> PLoS computational biology, 2021. </w:t>
      </w:r>
      <w:r w:rsidRPr="00302DC3">
        <w:rPr>
          <w:b/>
        </w:rPr>
        <w:t>17</w:t>
      </w:r>
      <w:r w:rsidRPr="00302DC3">
        <w:t>(1): p. e1008646.</w:t>
      </w:r>
    </w:p>
    <w:p w14:paraId="191BC806" w14:textId="77777777" w:rsidR="00302DC3" w:rsidRPr="00302DC3" w:rsidRDefault="00302DC3" w:rsidP="00302DC3">
      <w:pPr>
        <w:pStyle w:val="EndNoteBibliography"/>
        <w:ind w:left="720" w:hanging="720"/>
      </w:pPr>
      <w:r w:rsidRPr="00302DC3">
        <w:t>15.</w:t>
      </w:r>
      <w:r w:rsidRPr="00302DC3">
        <w:tab/>
        <w:t xml:space="preserve">Geweke, J.F., </w:t>
      </w:r>
      <w:r w:rsidRPr="00302DC3">
        <w:rPr>
          <w:i/>
        </w:rPr>
        <w:t>Evaluating the accuracy of sampling-based approaches to the calculation of posterior moments</w:t>
      </w:r>
      <w:r w:rsidRPr="00302DC3">
        <w:t>. 1991, Federal Reserve Bank of Minneapolis.</w:t>
      </w:r>
    </w:p>
    <w:p w14:paraId="6AB00F27" w14:textId="77777777" w:rsidR="00302DC3" w:rsidRPr="00302DC3" w:rsidRDefault="00302DC3" w:rsidP="00302DC3">
      <w:pPr>
        <w:pStyle w:val="EndNoteBibliography"/>
        <w:ind w:left="720" w:hanging="720"/>
      </w:pPr>
      <w:r w:rsidRPr="00302DC3">
        <w:t>16.</w:t>
      </w:r>
      <w:r w:rsidRPr="00302DC3">
        <w:tab/>
        <w:t xml:space="preserve">Gelman, A. and D.B. Rubin, </w:t>
      </w:r>
      <w:r w:rsidRPr="00302DC3">
        <w:rPr>
          <w:i/>
        </w:rPr>
        <w:t>Inference from iterative simulation using multiple sequences.</w:t>
      </w:r>
      <w:r w:rsidRPr="00302DC3">
        <w:t xml:space="preserve"> Statistical science, 1992: p. 457-472.</w:t>
      </w:r>
    </w:p>
    <w:p w14:paraId="4E625D53" w14:textId="65899899" w:rsidR="00B35005" w:rsidRDefault="00CF0D8D" w:rsidP="00302DC3">
      <w:pPr>
        <w:rPr>
          <w:b/>
          <w:bCs/>
        </w:rPr>
      </w:pPr>
      <w:r>
        <w:rPr>
          <w:b/>
          <w:bCs/>
        </w:rPr>
        <w:fldChar w:fldCharType="end"/>
      </w:r>
    </w:p>
    <w:p w14:paraId="2EA3170A" w14:textId="77777777" w:rsidR="00B35005" w:rsidRPr="00B35005" w:rsidRDefault="00B35005" w:rsidP="00B35005"/>
    <w:p w14:paraId="41B7A4F6" w14:textId="77777777" w:rsidR="00B35005" w:rsidRPr="00B35005" w:rsidRDefault="00B35005" w:rsidP="00B35005"/>
    <w:p w14:paraId="3D405266" w14:textId="77777777" w:rsidR="00B35005" w:rsidRPr="00B35005" w:rsidRDefault="00B35005" w:rsidP="00B35005"/>
    <w:p w14:paraId="67A5F582" w14:textId="77777777" w:rsidR="00B35005" w:rsidRPr="00B35005" w:rsidRDefault="00B35005" w:rsidP="00B35005"/>
    <w:p w14:paraId="64C86FFD" w14:textId="77777777" w:rsidR="00B35005" w:rsidRPr="00B35005" w:rsidRDefault="00B35005" w:rsidP="00B35005"/>
    <w:p w14:paraId="787D2F19" w14:textId="77777777" w:rsidR="00B35005" w:rsidRPr="00B35005" w:rsidRDefault="00B35005" w:rsidP="00B35005"/>
    <w:p w14:paraId="7584CB63" w14:textId="77777777" w:rsidR="00B35005" w:rsidRPr="00B35005" w:rsidRDefault="00B35005" w:rsidP="00B35005"/>
    <w:p w14:paraId="027B982B" w14:textId="77777777" w:rsidR="00B35005" w:rsidRPr="00B35005" w:rsidRDefault="00B35005" w:rsidP="00B35005"/>
    <w:p w14:paraId="5A895F32" w14:textId="77777777" w:rsidR="00B35005" w:rsidRPr="00B35005" w:rsidRDefault="00B35005" w:rsidP="00B35005"/>
    <w:p w14:paraId="6315D622" w14:textId="77777777" w:rsidR="00B35005" w:rsidRPr="00B35005" w:rsidRDefault="00B35005" w:rsidP="00B35005"/>
    <w:p w14:paraId="57C4C671" w14:textId="77777777" w:rsidR="00B35005" w:rsidRPr="00B35005" w:rsidRDefault="00B35005" w:rsidP="00B35005"/>
    <w:p w14:paraId="32FDD310" w14:textId="77777777" w:rsidR="00B35005" w:rsidRPr="00B35005" w:rsidRDefault="00B35005" w:rsidP="00B35005"/>
    <w:p w14:paraId="4E96E9DF" w14:textId="77777777" w:rsidR="00B35005" w:rsidRPr="00B35005" w:rsidRDefault="00B35005" w:rsidP="00B35005"/>
    <w:p w14:paraId="0E9700C8" w14:textId="77777777" w:rsidR="00B35005" w:rsidRPr="00B35005" w:rsidRDefault="00B35005" w:rsidP="00B35005"/>
    <w:p w14:paraId="5205BA4B" w14:textId="77777777" w:rsidR="00B35005" w:rsidRPr="00B35005" w:rsidRDefault="00B35005" w:rsidP="00B35005"/>
    <w:p w14:paraId="40C8AD95" w14:textId="77777777" w:rsidR="00B35005" w:rsidRPr="00B35005" w:rsidRDefault="00B35005" w:rsidP="00B35005"/>
    <w:p w14:paraId="6DB7FAE7" w14:textId="77777777" w:rsidR="00B35005" w:rsidRPr="00B35005" w:rsidRDefault="00B35005" w:rsidP="00B35005"/>
    <w:p w14:paraId="46215E96" w14:textId="77777777" w:rsidR="00B35005" w:rsidRDefault="00B35005" w:rsidP="00B35005"/>
    <w:p w14:paraId="09368546" w14:textId="77777777" w:rsidR="004609D0" w:rsidRDefault="00B35005" w:rsidP="00B35005">
      <w:pPr>
        <w:tabs>
          <w:tab w:val="left" w:pos="2450"/>
        </w:tabs>
      </w:pPr>
      <w:r>
        <w:tab/>
      </w:r>
    </w:p>
    <w:p w14:paraId="0BA38DAC" w14:textId="77777777" w:rsidR="00B35005" w:rsidRDefault="00B35005" w:rsidP="00B35005">
      <w:pPr>
        <w:tabs>
          <w:tab w:val="left" w:pos="2450"/>
        </w:tabs>
      </w:pPr>
    </w:p>
    <w:p w14:paraId="1C7EBEA7" w14:textId="77777777" w:rsidR="00B35005" w:rsidRDefault="00B35005" w:rsidP="00B35005">
      <w:pPr>
        <w:tabs>
          <w:tab w:val="left" w:pos="2450"/>
        </w:tabs>
      </w:pPr>
    </w:p>
    <w:p w14:paraId="4564C4DD" w14:textId="77777777" w:rsidR="00B35005" w:rsidRDefault="00B35005" w:rsidP="00B35005">
      <w:pPr>
        <w:tabs>
          <w:tab w:val="left" w:pos="2450"/>
        </w:tabs>
      </w:pPr>
    </w:p>
    <w:p w14:paraId="45E134F7" w14:textId="77777777" w:rsidR="00B35005" w:rsidRDefault="00B35005" w:rsidP="00B35005">
      <w:pPr>
        <w:tabs>
          <w:tab w:val="left" w:pos="2450"/>
        </w:tabs>
      </w:pPr>
    </w:p>
    <w:p w14:paraId="6BB9CA09" w14:textId="77777777" w:rsidR="00B35005" w:rsidRDefault="00B35005" w:rsidP="00B35005">
      <w:pPr>
        <w:tabs>
          <w:tab w:val="left" w:pos="2450"/>
        </w:tabs>
      </w:pPr>
    </w:p>
    <w:p w14:paraId="5188A119" w14:textId="77777777" w:rsidR="00B35005" w:rsidRDefault="00B35005" w:rsidP="00B35005">
      <w:pPr>
        <w:tabs>
          <w:tab w:val="left" w:pos="2450"/>
        </w:tabs>
      </w:pPr>
    </w:p>
    <w:p w14:paraId="0199103B" w14:textId="77777777" w:rsidR="00B35005" w:rsidRDefault="00B35005" w:rsidP="00B35005">
      <w:pPr>
        <w:tabs>
          <w:tab w:val="left" w:pos="2450"/>
        </w:tabs>
        <w:rPr>
          <w:b/>
          <w:bCs/>
        </w:rPr>
      </w:pPr>
      <w:r w:rsidRPr="00B66C0C">
        <w:rPr>
          <w:b/>
          <w:bCs/>
        </w:rPr>
        <w:t>Figure captions:</w:t>
      </w:r>
    </w:p>
    <w:p w14:paraId="68105A3C" w14:textId="77777777" w:rsidR="00B66C0C" w:rsidRPr="00B66C0C" w:rsidRDefault="00B66C0C" w:rsidP="00B35005">
      <w:pPr>
        <w:tabs>
          <w:tab w:val="left" w:pos="2450"/>
        </w:tabs>
        <w:rPr>
          <w:b/>
          <w:bCs/>
        </w:rPr>
      </w:pPr>
    </w:p>
    <w:p w14:paraId="56628F7B" w14:textId="24ECFB04" w:rsidR="00B35005" w:rsidRPr="00B35005" w:rsidRDefault="00B35005" w:rsidP="005C6EE1">
      <w:pPr>
        <w:tabs>
          <w:tab w:val="left" w:pos="2450"/>
        </w:tabs>
      </w:pPr>
      <w:r w:rsidRPr="00BC28DC">
        <w:rPr>
          <w:b/>
          <w:bCs/>
        </w:rPr>
        <w:t>Figure 1:</w:t>
      </w:r>
      <w:r w:rsidR="00BC28DC">
        <w:rPr>
          <w:b/>
          <w:bCs/>
        </w:rPr>
        <w:t xml:space="preserve"> a)</w:t>
      </w:r>
      <w:r w:rsidRPr="00BC28DC">
        <w:rPr>
          <w:b/>
          <w:bCs/>
        </w:rPr>
        <w:t xml:space="preserve"> </w:t>
      </w:r>
      <w:r w:rsidR="00BC28DC">
        <w:rPr>
          <w:b/>
          <w:bCs/>
        </w:rPr>
        <w:t xml:space="preserve">The </w:t>
      </w:r>
      <w:r w:rsidRPr="00BC28DC">
        <w:rPr>
          <w:b/>
          <w:bCs/>
        </w:rPr>
        <w:t>Kholodenko's model output</w:t>
      </w:r>
      <w:r w:rsidR="00BC28DC">
        <w:rPr>
          <w:b/>
          <w:bCs/>
        </w:rPr>
        <w:t>s</w:t>
      </w:r>
      <w:r w:rsidRPr="00BC28DC">
        <w:rPr>
          <w:b/>
          <w:bCs/>
        </w:rPr>
        <w:t xml:space="preserve"> vs experimental data.</w:t>
      </w:r>
      <w:r>
        <w:t xml:space="preserve"> </w:t>
      </w:r>
      <w:r w:rsidR="00BC28DC">
        <w:t>T</w:t>
      </w:r>
      <w:r w:rsidR="006144FB" w:rsidRPr="008B7DC2">
        <w:t xml:space="preserve">he experimental data and the model outputs </w:t>
      </w:r>
      <w:r w:rsidR="006144FB">
        <w:t xml:space="preserve">of the original </w:t>
      </w:r>
      <w:r w:rsidR="006144FB" w:rsidRPr="008B7DC2">
        <w:t>EGFR signaling pathway model</w:t>
      </w:r>
      <w:r w:rsidR="006144FB">
        <w:t xml:space="preserve"> in </w:t>
      </w:r>
      <w:r w:rsidR="006144FB">
        <w:fldChar w:fldCharType="begin"/>
      </w:r>
      <w:r w:rsidR="006144FB">
        <w:instrText xml:space="preserve"> ADDIN EN.CITE &lt;EndNote&gt;&lt;Cite&gt;&lt;Author&gt;Kholodenko&lt;/Author&gt;&lt;Year&gt;1999&lt;/Year&gt;&lt;RecNum&gt;1&lt;/RecNum&gt;&lt;DisplayText&gt;[5]&lt;/DisplayText&gt;&lt;record&gt;&lt;rec-number&gt;1&lt;/rec-number&gt;&lt;foreign-keys&gt;&lt;key app="EN" db-id="d2twxdvxwp5pf2e9vx1vr50pxz0atvrp5tzs" timestamp="1672850994"&gt;1&lt;/key&gt;&lt;/foreign-keys&gt;&lt;ref-type name="Journal Article"&gt;17&lt;/ref-type&gt;&lt;contributors&gt;&lt;authors&gt;&lt;author&gt;Kholodenko, Boris N&lt;/author&gt;&lt;author&gt;Demin, Oleg V&lt;/author&gt;&lt;author&gt;Moehren, Gisela&lt;/author&gt;&lt;author&gt;Hoek, Jan B&lt;/author&gt;&lt;/authors&gt;&lt;/contributors&gt;&lt;titles&gt;&lt;title&gt;Quantification of short term signaling by the epidermal growth factor receptor&lt;/title&gt;&lt;secondary-title&gt;Journal of Biological Chemistry&lt;/secondary-title&gt;&lt;/titles&gt;&lt;periodical&gt;&lt;full-title&gt;Journal of Biological Chemistry&lt;/full-title&gt;&lt;/periodical&gt;&lt;pages&gt;30169-30181&lt;/pages&gt;&lt;volume&gt;274&lt;/volume&gt;&lt;number&gt;42&lt;/number&gt;&lt;dates&gt;&lt;year&gt;1999&lt;/year&gt;&lt;/dates&gt;&lt;isbn&gt;0021-9258&lt;/isbn&gt;&lt;urls&gt;&lt;/urls&gt;&lt;/record&gt;&lt;/Cite&gt;&lt;/EndNote&gt;</w:instrText>
      </w:r>
      <w:r w:rsidR="006144FB">
        <w:fldChar w:fldCharType="separate"/>
      </w:r>
      <w:r w:rsidR="006144FB">
        <w:rPr>
          <w:noProof/>
        </w:rPr>
        <w:t>[5]</w:t>
      </w:r>
      <w:r w:rsidR="006144FB">
        <w:fldChar w:fldCharType="end"/>
      </w:r>
      <w:r w:rsidR="00BC28DC">
        <w:t xml:space="preserve">. </w:t>
      </w:r>
      <w:r w:rsidR="00BC28DC">
        <w:rPr>
          <w:b/>
          <w:bCs/>
        </w:rPr>
        <w:t>b)</w:t>
      </w:r>
      <w:r w:rsidR="00BC28DC" w:rsidRPr="00BC28DC">
        <w:rPr>
          <w:b/>
          <w:bCs/>
        </w:rPr>
        <w:t xml:space="preserve"> </w:t>
      </w:r>
      <w:r w:rsidR="00BC28DC">
        <w:rPr>
          <w:b/>
          <w:bCs/>
        </w:rPr>
        <w:t>The rule-based</w:t>
      </w:r>
      <w:r w:rsidR="00BC28DC" w:rsidRPr="00BC28DC">
        <w:rPr>
          <w:b/>
          <w:bCs/>
        </w:rPr>
        <w:t xml:space="preserve"> model output</w:t>
      </w:r>
      <w:r w:rsidR="00BC28DC">
        <w:rPr>
          <w:b/>
          <w:bCs/>
        </w:rPr>
        <w:t>s</w:t>
      </w:r>
      <w:r w:rsidR="00BC28DC" w:rsidRPr="00BC28DC">
        <w:rPr>
          <w:b/>
          <w:bCs/>
        </w:rPr>
        <w:t xml:space="preserve"> vs experimental data.</w:t>
      </w:r>
      <w:r w:rsidR="005C6EE1">
        <w:t xml:space="preserve"> </w:t>
      </w:r>
      <w:r w:rsidR="00BC28DC">
        <w:t>The</w:t>
      </w:r>
      <w:r w:rsidR="006144FB" w:rsidRPr="008B7DC2">
        <w:t xml:space="preserve"> </w:t>
      </w:r>
      <w:r w:rsidR="00BC28DC">
        <w:t>figures</w:t>
      </w:r>
      <w:r w:rsidR="006144FB" w:rsidRPr="008B7DC2">
        <w:t xml:space="preserve"> </w:t>
      </w:r>
      <w:r w:rsidR="006144FB">
        <w:t xml:space="preserve">illustrate </w:t>
      </w:r>
      <w:r w:rsidR="006144FB" w:rsidRPr="008B7DC2">
        <w:t>the short-term expression levels of multiple species in</w:t>
      </w:r>
      <w:r w:rsidR="006144FB">
        <w:t>cluding</w:t>
      </w:r>
      <w:r w:rsidR="006144FB" w:rsidRPr="008B7DC2">
        <w:t xml:space="preserve"> the total phosphorylated EGFR, Shc, and PLCγ, as well as the total Grb2 co-precipitated with Shc and bound to EGFR.</w:t>
      </w:r>
      <w:r w:rsidR="00BC28DC">
        <w:t xml:space="preserve"> The experimental data has been shown using dashed line while the simulation results have been illustrated as solid lines. The experimental data are available at 0, 15, 30, 45, 60 and 120 seconds. </w:t>
      </w:r>
    </w:p>
    <w:sectPr w:rsidR="00B35005" w:rsidRPr="00B350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arifeh" w:date="2023-03-17T16:33:00Z" w:initials="Z">
    <w:p w14:paraId="4B55FCFA" w14:textId="77777777" w:rsidR="00A02670" w:rsidRDefault="00A02670" w:rsidP="00A02670">
      <w:pPr>
        <w:pStyle w:val="CommentText"/>
      </w:pPr>
      <w:r>
        <w:rPr>
          <w:rStyle w:val="CommentReference"/>
        </w:rPr>
        <w:annotationRef/>
      </w:r>
      <w:r>
        <w:t>Maybe keep this paragraph for discussion.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55FC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Fd6410-Identity-H">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1480"/>
    <w:multiLevelType w:val="hybridMultilevel"/>
    <w:tmpl w:val="3A345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77F45"/>
    <w:multiLevelType w:val="multilevel"/>
    <w:tmpl w:val="8E6A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A0F0B"/>
    <w:multiLevelType w:val="multilevel"/>
    <w:tmpl w:val="A1F48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206BB"/>
    <w:multiLevelType w:val="hybridMultilevel"/>
    <w:tmpl w:val="D84A1156"/>
    <w:lvl w:ilvl="0" w:tplc="04090001">
      <w:start w:val="1"/>
      <w:numFmt w:val="bullet"/>
      <w:lvlText w:val=""/>
      <w:lvlJc w:val="left"/>
      <w:pPr>
        <w:ind w:left="1538" w:hanging="360"/>
      </w:pPr>
      <w:rPr>
        <w:rFonts w:ascii="Symbol" w:hAnsi="Symbol" w:hint="default"/>
      </w:rPr>
    </w:lvl>
    <w:lvl w:ilvl="1" w:tplc="04090003" w:tentative="1">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abstractNum w:abstractNumId="4" w15:restartNumberingAfterBreak="0">
    <w:nsid w:val="2D973152"/>
    <w:multiLevelType w:val="hybridMultilevel"/>
    <w:tmpl w:val="C9CE938C"/>
    <w:lvl w:ilvl="0" w:tplc="F03483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D4971"/>
    <w:multiLevelType w:val="hybridMultilevel"/>
    <w:tmpl w:val="D34A3C08"/>
    <w:lvl w:ilvl="0" w:tplc="6E2AD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720F4"/>
    <w:multiLevelType w:val="hybridMultilevel"/>
    <w:tmpl w:val="AE80DBE6"/>
    <w:lvl w:ilvl="0" w:tplc="0409000F">
      <w:start w:val="1"/>
      <w:numFmt w:val="decimal"/>
      <w:lvlText w:val="%1."/>
      <w:lvlJc w:val="left"/>
      <w:pPr>
        <w:ind w:left="1762" w:hanging="360"/>
      </w:pPr>
    </w:lvl>
    <w:lvl w:ilvl="1" w:tplc="04090019" w:tentative="1">
      <w:start w:val="1"/>
      <w:numFmt w:val="lowerLetter"/>
      <w:lvlText w:val="%2."/>
      <w:lvlJc w:val="left"/>
      <w:pPr>
        <w:ind w:left="2482" w:hanging="360"/>
      </w:pPr>
    </w:lvl>
    <w:lvl w:ilvl="2" w:tplc="0409001B" w:tentative="1">
      <w:start w:val="1"/>
      <w:numFmt w:val="lowerRoman"/>
      <w:lvlText w:val="%3."/>
      <w:lvlJc w:val="right"/>
      <w:pPr>
        <w:ind w:left="3202" w:hanging="180"/>
      </w:pPr>
    </w:lvl>
    <w:lvl w:ilvl="3" w:tplc="0409000F" w:tentative="1">
      <w:start w:val="1"/>
      <w:numFmt w:val="decimal"/>
      <w:lvlText w:val="%4."/>
      <w:lvlJc w:val="left"/>
      <w:pPr>
        <w:ind w:left="3922" w:hanging="360"/>
      </w:pPr>
    </w:lvl>
    <w:lvl w:ilvl="4" w:tplc="04090019" w:tentative="1">
      <w:start w:val="1"/>
      <w:numFmt w:val="lowerLetter"/>
      <w:lvlText w:val="%5."/>
      <w:lvlJc w:val="left"/>
      <w:pPr>
        <w:ind w:left="4642" w:hanging="360"/>
      </w:pPr>
    </w:lvl>
    <w:lvl w:ilvl="5" w:tplc="0409001B" w:tentative="1">
      <w:start w:val="1"/>
      <w:numFmt w:val="lowerRoman"/>
      <w:lvlText w:val="%6."/>
      <w:lvlJc w:val="right"/>
      <w:pPr>
        <w:ind w:left="5362" w:hanging="180"/>
      </w:pPr>
    </w:lvl>
    <w:lvl w:ilvl="6" w:tplc="0409000F" w:tentative="1">
      <w:start w:val="1"/>
      <w:numFmt w:val="decimal"/>
      <w:lvlText w:val="%7."/>
      <w:lvlJc w:val="left"/>
      <w:pPr>
        <w:ind w:left="6082" w:hanging="360"/>
      </w:pPr>
    </w:lvl>
    <w:lvl w:ilvl="7" w:tplc="04090019" w:tentative="1">
      <w:start w:val="1"/>
      <w:numFmt w:val="lowerLetter"/>
      <w:lvlText w:val="%8."/>
      <w:lvlJc w:val="left"/>
      <w:pPr>
        <w:ind w:left="6802" w:hanging="360"/>
      </w:pPr>
    </w:lvl>
    <w:lvl w:ilvl="8" w:tplc="0409001B" w:tentative="1">
      <w:start w:val="1"/>
      <w:numFmt w:val="lowerRoman"/>
      <w:lvlText w:val="%9."/>
      <w:lvlJc w:val="right"/>
      <w:pPr>
        <w:ind w:left="7522" w:hanging="180"/>
      </w:pPr>
    </w:lvl>
  </w:abstractNum>
  <w:abstractNum w:abstractNumId="7" w15:restartNumberingAfterBreak="0">
    <w:nsid w:val="482B6AF9"/>
    <w:multiLevelType w:val="hybridMultilevel"/>
    <w:tmpl w:val="F6967664"/>
    <w:lvl w:ilvl="0" w:tplc="A040206C">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8" w15:restartNumberingAfterBreak="0">
    <w:nsid w:val="4D644D34"/>
    <w:multiLevelType w:val="hybridMultilevel"/>
    <w:tmpl w:val="C3620C76"/>
    <w:lvl w:ilvl="0" w:tplc="6B46BE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6960A67"/>
    <w:multiLevelType w:val="hybridMultilevel"/>
    <w:tmpl w:val="9F68F0A4"/>
    <w:lvl w:ilvl="0" w:tplc="5052B9F0">
      <w:start w:val="1"/>
      <w:numFmt w:val="decimal"/>
      <w:lvlText w:val="%1-"/>
      <w:lvlJc w:val="left"/>
      <w:pPr>
        <w:ind w:left="1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872B4B"/>
    <w:multiLevelType w:val="hybridMultilevel"/>
    <w:tmpl w:val="D682CABC"/>
    <w:lvl w:ilvl="0" w:tplc="5052B9F0">
      <w:start w:val="1"/>
      <w:numFmt w:val="decimal"/>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11" w15:restartNumberingAfterBreak="0">
    <w:nsid w:val="62A4018D"/>
    <w:multiLevelType w:val="hybridMultilevel"/>
    <w:tmpl w:val="ECC4D0F0"/>
    <w:lvl w:ilvl="0" w:tplc="18E466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566B61"/>
    <w:multiLevelType w:val="hybridMultilevel"/>
    <w:tmpl w:val="6134A586"/>
    <w:lvl w:ilvl="0" w:tplc="6E2AD600">
      <w:start w:val="1"/>
      <w:numFmt w:val="decimal"/>
      <w:lvlText w:val="%1-"/>
      <w:lvlJc w:val="left"/>
      <w:pPr>
        <w:ind w:left="1805" w:hanging="360"/>
      </w:pPr>
      <w:rPr>
        <w:rFonts w:hint="default"/>
      </w:rPr>
    </w:lvl>
    <w:lvl w:ilvl="1" w:tplc="04090019" w:tentative="1">
      <w:start w:val="1"/>
      <w:numFmt w:val="lowerLetter"/>
      <w:lvlText w:val="%2."/>
      <w:lvlJc w:val="left"/>
      <w:pPr>
        <w:ind w:left="2525" w:hanging="360"/>
      </w:pPr>
    </w:lvl>
    <w:lvl w:ilvl="2" w:tplc="0409001B" w:tentative="1">
      <w:start w:val="1"/>
      <w:numFmt w:val="lowerRoman"/>
      <w:lvlText w:val="%3."/>
      <w:lvlJc w:val="right"/>
      <w:pPr>
        <w:ind w:left="3245" w:hanging="180"/>
      </w:pPr>
    </w:lvl>
    <w:lvl w:ilvl="3" w:tplc="0409000F" w:tentative="1">
      <w:start w:val="1"/>
      <w:numFmt w:val="decimal"/>
      <w:lvlText w:val="%4."/>
      <w:lvlJc w:val="left"/>
      <w:pPr>
        <w:ind w:left="3965" w:hanging="360"/>
      </w:pPr>
    </w:lvl>
    <w:lvl w:ilvl="4" w:tplc="04090019" w:tentative="1">
      <w:start w:val="1"/>
      <w:numFmt w:val="lowerLetter"/>
      <w:lvlText w:val="%5."/>
      <w:lvlJc w:val="left"/>
      <w:pPr>
        <w:ind w:left="4685" w:hanging="360"/>
      </w:pPr>
    </w:lvl>
    <w:lvl w:ilvl="5" w:tplc="0409001B" w:tentative="1">
      <w:start w:val="1"/>
      <w:numFmt w:val="lowerRoman"/>
      <w:lvlText w:val="%6."/>
      <w:lvlJc w:val="right"/>
      <w:pPr>
        <w:ind w:left="5405" w:hanging="180"/>
      </w:pPr>
    </w:lvl>
    <w:lvl w:ilvl="6" w:tplc="0409000F" w:tentative="1">
      <w:start w:val="1"/>
      <w:numFmt w:val="decimal"/>
      <w:lvlText w:val="%7."/>
      <w:lvlJc w:val="left"/>
      <w:pPr>
        <w:ind w:left="6125" w:hanging="360"/>
      </w:pPr>
    </w:lvl>
    <w:lvl w:ilvl="7" w:tplc="04090019" w:tentative="1">
      <w:start w:val="1"/>
      <w:numFmt w:val="lowerLetter"/>
      <w:lvlText w:val="%8."/>
      <w:lvlJc w:val="left"/>
      <w:pPr>
        <w:ind w:left="6845" w:hanging="360"/>
      </w:pPr>
    </w:lvl>
    <w:lvl w:ilvl="8" w:tplc="0409001B" w:tentative="1">
      <w:start w:val="1"/>
      <w:numFmt w:val="lowerRoman"/>
      <w:lvlText w:val="%9."/>
      <w:lvlJc w:val="right"/>
      <w:pPr>
        <w:ind w:left="7565" w:hanging="180"/>
      </w:pPr>
    </w:lvl>
  </w:abstractNum>
  <w:abstractNum w:abstractNumId="13" w15:restartNumberingAfterBreak="0">
    <w:nsid w:val="6A737EA0"/>
    <w:multiLevelType w:val="hybridMultilevel"/>
    <w:tmpl w:val="49B4E004"/>
    <w:lvl w:ilvl="0" w:tplc="6B46BE72">
      <w:start w:val="1"/>
      <w:numFmt w:val="decimal"/>
      <w:lvlText w:val="%1-"/>
      <w:lvlJc w:val="left"/>
      <w:pPr>
        <w:ind w:left="2633" w:hanging="360"/>
      </w:pPr>
      <w:rPr>
        <w:rFonts w:hint="default"/>
      </w:rPr>
    </w:lvl>
    <w:lvl w:ilvl="1" w:tplc="04090019" w:tentative="1">
      <w:start w:val="1"/>
      <w:numFmt w:val="lowerLetter"/>
      <w:lvlText w:val="%2."/>
      <w:lvlJc w:val="left"/>
      <w:pPr>
        <w:ind w:left="2633" w:hanging="360"/>
      </w:pPr>
    </w:lvl>
    <w:lvl w:ilvl="2" w:tplc="0409001B" w:tentative="1">
      <w:start w:val="1"/>
      <w:numFmt w:val="lowerRoman"/>
      <w:lvlText w:val="%3."/>
      <w:lvlJc w:val="right"/>
      <w:pPr>
        <w:ind w:left="3353" w:hanging="180"/>
      </w:pPr>
    </w:lvl>
    <w:lvl w:ilvl="3" w:tplc="0409000F" w:tentative="1">
      <w:start w:val="1"/>
      <w:numFmt w:val="decimal"/>
      <w:lvlText w:val="%4."/>
      <w:lvlJc w:val="left"/>
      <w:pPr>
        <w:ind w:left="4073" w:hanging="360"/>
      </w:pPr>
    </w:lvl>
    <w:lvl w:ilvl="4" w:tplc="04090019" w:tentative="1">
      <w:start w:val="1"/>
      <w:numFmt w:val="lowerLetter"/>
      <w:lvlText w:val="%5."/>
      <w:lvlJc w:val="left"/>
      <w:pPr>
        <w:ind w:left="4793" w:hanging="360"/>
      </w:pPr>
    </w:lvl>
    <w:lvl w:ilvl="5" w:tplc="0409001B" w:tentative="1">
      <w:start w:val="1"/>
      <w:numFmt w:val="lowerRoman"/>
      <w:lvlText w:val="%6."/>
      <w:lvlJc w:val="right"/>
      <w:pPr>
        <w:ind w:left="5513" w:hanging="180"/>
      </w:pPr>
    </w:lvl>
    <w:lvl w:ilvl="6" w:tplc="0409000F" w:tentative="1">
      <w:start w:val="1"/>
      <w:numFmt w:val="decimal"/>
      <w:lvlText w:val="%7."/>
      <w:lvlJc w:val="left"/>
      <w:pPr>
        <w:ind w:left="6233" w:hanging="360"/>
      </w:pPr>
    </w:lvl>
    <w:lvl w:ilvl="7" w:tplc="04090019" w:tentative="1">
      <w:start w:val="1"/>
      <w:numFmt w:val="lowerLetter"/>
      <w:lvlText w:val="%8."/>
      <w:lvlJc w:val="left"/>
      <w:pPr>
        <w:ind w:left="6953" w:hanging="360"/>
      </w:pPr>
    </w:lvl>
    <w:lvl w:ilvl="8" w:tplc="0409001B" w:tentative="1">
      <w:start w:val="1"/>
      <w:numFmt w:val="lowerRoman"/>
      <w:lvlText w:val="%9."/>
      <w:lvlJc w:val="right"/>
      <w:pPr>
        <w:ind w:left="7673" w:hanging="180"/>
      </w:pPr>
    </w:lvl>
  </w:abstractNum>
  <w:abstractNum w:abstractNumId="14" w15:restartNumberingAfterBreak="0">
    <w:nsid w:val="7BE31805"/>
    <w:multiLevelType w:val="hybridMultilevel"/>
    <w:tmpl w:val="3C46BD12"/>
    <w:lvl w:ilvl="0" w:tplc="F0348398">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2"/>
  </w:num>
  <w:num w:numId="5">
    <w:abstractNumId w:val="1"/>
  </w:num>
  <w:num w:numId="6">
    <w:abstractNumId w:val="0"/>
  </w:num>
  <w:num w:numId="7">
    <w:abstractNumId w:val="14"/>
  </w:num>
  <w:num w:numId="8">
    <w:abstractNumId w:val="6"/>
  </w:num>
  <w:num w:numId="9">
    <w:abstractNumId w:val="10"/>
  </w:num>
  <w:num w:numId="10">
    <w:abstractNumId w:val="9"/>
  </w:num>
  <w:num w:numId="11">
    <w:abstractNumId w:val="5"/>
  </w:num>
  <w:num w:numId="12">
    <w:abstractNumId w:val="12"/>
  </w:num>
  <w:num w:numId="13">
    <w:abstractNumId w:val="8"/>
  </w:num>
  <w:num w:numId="14">
    <w:abstractNumId w:val="13"/>
  </w:num>
  <w:num w:numId="15">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arifeh">
    <w15:presenceInfo w15:providerId="None" w15:userId="Zarife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twxdvxwp5pf2e9vx1vr50pxz0atvrp5tzs&quot;&gt;MyEndNoteLibrary_EGFR&lt;record-ids&gt;&lt;item&gt;1&lt;/item&gt;&lt;item&gt;3&lt;/item&gt;&lt;item&gt;4&lt;/item&gt;&lt;item&gt;5&lt;/item&gt;&lt;item&gt;6&lt;/item&gt;&lt;item&gt;7&lt;/item&gt;&lt;item&gt;9&lt;/item&gt;&lt;item&gt;10&lt;/item&gt;&lt;item&gt;12&lt;/item&gt;&lt;item&gt;13&lt;/item&gt;&lt;item&gt;14&lt;/item&gt;&lt;item&gt;15&lt;/item&gt;&lt;item&gt;16&lt;/item&gt;&lt;item&gt;17&lt;/item&gt;&lt;item&gt;18&lt;/item&gt;&lt;item&gt;19&lt;/item&gt;&lt;/record-ids&gt;&lt;/item&gt;&lt;/Libraries&gt;"/>
  </w:docVars>
  <w:rsids>
    <w:rsidRoot w:val="00376432"/>
    <w:rsid w:val="000000F0"/>
    <w:rsid w:val="00004C99"/>
    <w:rsid w:val="00005A62"/>
    <w:rsid w:val="00020B1D"/>
    <w:rsid w:val="000259D3"/>
    <w:rsid w:val="000338C4"/>
    <w:rsid w:val="00037048"/>
    <w:rsid w:val="000378DB"/>
    <w:rsid w:val="00051FF6"/>
    <w:rsid w:val="000522BE"/>
    <w:rsid w:val="00053939"/>
    <w:rsid w:val="000747E3"/>
    <w:rsid w:val="0007634B"/>
    <w:rsid w:val="00092D66"/>
    <w:rsid w:val="00096715"/>
    <w:rsid w:val="00096C3D"/>
    <w:rsid w:val="000B675D"/>
    <w:rsid w:val="000D2A44"/>
    <w:rsid w:val="000D52ED"/>
    <w:rsid w:val="000E4D79"/>
    <w:rsid w:val="000E54BD"/>
    <w:rsid w:val="00103CEA"/>
    <w:rsid w:val="0011558B"/>
    <w:rsid w:val="00124967"/>
    <w:rsid w:val="00134528"/>
    <w:rsid w:val="0014713B"/>
    <w:rsid w:val="00147800"/>
    <w:rsid w:val="00147EE5"/>
    <w:rsid w:val="001501FA"/>
    <w:rsid w:val="00154257"/>
    <w:rsid w:val="001556D3"/>
    <w:rsid w:val="001578DE"/>
    <w:rsid w:val="00163B3F"/>
    <w:rsid w:val="0016521B"/>
    <w:rsid w:val="00165BAC"/>
    <w:rsid w:val="0017102F"/>
    <w:rsid w:val="00185590"/>
    <w:rsid w:val="001855BC"/>
    <w:rsid w:val="00193094"/>
    <w:rsid w:val="0019665B"/>
    <w:rsid w:val="001B0002"/>
    <w:rsid w:val="001B695B"/>
    <w:rsid w:val="001C0F90"/>
    <w:rsid w:val="001C4C13"/>
    <w:rsid w:val="001D5B27"/>
    <w:rsid w:val="001E196B"/>
    <w:rsid w:val="001E3374"/>
    <w:rsid w:val="001F74F7"/>
    <w:rsid w:val="002106AB"/>
    <w:rsid w:val="0023482E"/>
    <w:rsid w:val="00234983"/>
    <w:rsid w:val="00235A39"/>
    <w:rsid w:val="00236FA4"/>
    <w:rsid w:val="002374B8"/>
    <w:rsid w:val="002374DA"/>
    <w:rsid w:val="00250B3C"/>
    <w:rsid w:val="00257E23"/>
    <w:rsid w:val="002661A0"/>
    <w:rsid w:val="00267FA6"/>
    <w:rsid w:val="00272186"/>
    <w:rsid w:val="00274DAE"/>
    <w:rsid w:val="00295156"/>
    <w:rsid w:val="002961C9"/>
    <w:rsid w:val="002972A7"/>
    <w:rsid w:val="002A2F36"/>
    <w:rsid w:val="002A75E1"/>
    <w:rsid w:val="002B2464"/>
    <w:rsid w:val="002B7BE7"/>
    <w:rsid w:val="002C5E6A"/>
    <w:rsid w:val="002D1DB2"/>
    <w:rsid w:val="002D5385"/>
    <w:rsid w:val="002D6B67"/>
    <w:rsid w:val="002F4380"/>
    <w:rsid w:val="002F5D61"/>
    <w:rsid w:val="002F5E59"/>
    <w:rsid w:val="00302DC3"/>
    <w:rsid w:val="00303EB0"/>
    <w:rsid w:val="003050AF"/>
    <w:rsid w:val="003178EE"/>
    <w:rsid w:val="003233CD"/>
    <w:rsid w:val="003235B7"/>
    <w:rsid w:val="00334B4F"/>
    <w:rsid w:val="003501A7"/>
    <w:rsid w:val="00364DE4"/>
    <w:rsid w:val="00376432"/>
    <w:rsid w:val="0038166D"/>
    <w:rsid w:val="003916A1"/>
    <w:rsid w:val="003966C8"/>
    <w:rsid w:val="003B3B6F"/>
    <w:rsid w:val="003C58F3"/>
    <w:rsid w:val="003E3060"/>
    <w:rsid w:val="003F60A8"/>
    <w:rsid w:val="0040054C"/>
    <w:rsid w:val="004005C7"/>
    <w:rsid w:val="00404176"/>
    <w:rsid w:val="00406F11"/>
    <w:rsid w:val="004134E5"/>
    <w:rsid w:val="0043433F"/>
    <w:rsid w:val="004355B1"/>
    <w:rsid w:val="0043747F"/>
    <w:rsid w:val="00443C9C"/>
    <w:rsid w:val="00445091"/>
    <w:rsid w:val="00452011"/>
    <w:rsid w:val="00452CA2"/>
    <w:rsid w:val="004609D0"/>
    <w:rsid w:val="00460A85"/>
    <w:rsid w:val="00460F56"/>
    <w:rsid w:val="00470E30"/>
    <w:rsid w:val="0047277D"/>
    <w:rsid w:val="00473958"/>
    <w:rsid w:val="004740AA"/>
    <w:rsid w:val="00474C30"/>
    <w:rsid w:val="00475302"/>
    <w:rsid w:val="00483627"/>
    <w:rsid w:val="0049123E"/>
    <w:rsid w:val="00496612"/>
    <w:rsid w:val="004B2209"/>
    <w:rsid w:val="004B31C5"/>
    <w:rsid w:val="004B3C82"/>
    <w:rsid w:val="004C36D4"/>
    <w:rsid w:val="004D3493"/>
    <w:rsid w:val="004D5193"/>
    <w:rsid w:val="004D57A5"/>
    <w:rsid w:val="004E533F"/>
    <w:rsid w:val="004E5CBA"/>
    <w:rsid w:val="004E7AF9"/>
    <w:rsid w:val="004F4195"/>
    <w:rsid w:val="004F5380"/>
    <w:rsid w:val="00502B4C"/>
    <w:rsid w:val="00503BAC"/>
    <w:rsid w:val="005075E1"/>
    <w:rsid w:val="00513394"/>
    <w:rsid w:val="00513DED"/>
    <w:rsid w:val="005168AA"/>
    <w:rsid w:val="005250AE"/>
    <w:rsid w:val="005374A1"/>
    <w:rsid w:val="005429C5"/>
    <w:rsid w:val="00543DF8"/>
    <w:rsid w:val="00590E1B"/>
    <w:rsid w:val="005A0493"/>
    <w:rsid w:val="005A215B"/>
    <w:rsid w:val="005C0F68"/>
    <w:rsid w:val="005C1695"/>
    <w:rsid w:val="005C3E3A"/>
    <w:rsid w:val="005C6EE1"/>
    <w:rsid w:val="005D13A6"/>
    <w:rsid w:val="005D3429"/>
    <w:rsid w:val="005E7B7C"/>
    <w:rsid w:val="005F1792"/>
    <w:rsid w:val="005F560C"/>
    <w:rsid w:val="006018A9"/>
    <w:rsid w:val="00610D88"/>
    <w:rsid w:val="00611F26"/>
    <w:rsid w:val="006134BC"/>
    <w:rsid w:val="006144FB"/>
    <w:rsid w:val="006179A9"/>
    <w:rsid w:val="0062082B"/>
    <w:rsid w:val="0062234F"/>
    <w:rsid w:val="00624634"/>
    <w:rsid w:val="00626D75"/>
    <w:rsid w:val="0063017A"/>
    <w:rsid w:val="00633F1B"/>
    <w:rsid w:val="00635AD1"/>
    <w:rsid w:val="00642C93"/>
    <w:rsid w:val="006439F9"/>
    <w:rsid w:val="006604D7"/>
    <w:rsid w:val="00662617"/>
    <w:rsid w:val="00662D93"/>
    <w:rsid w:val="00673F49"/>
    <w:rsid w:val="006901D6"/>
    <w:rsid w:val="0069154F"/>
    <w:rsid w:val="00695474"/>
    <w:rsid w:val="006A18A5"/>
    <w:rsid w:val="006A3334"/>
    <w:rsid w:val="006B6F38"/>
    <w:rsid w:val="006C1299"/>
    <w:rsid w:val="006C61B8"/>
    <w:rsid w:val="006C621D"/>
    <w:rsid w:val="006E12E4"/>
    <w:rsid w:val="006E21CE"/>
    <w:rsid w:val="006E3E43"/>
    <w:rsid w:val="006F6982"/>
    <w:rsid w:val="00706247"/>
    <w:rsid w:val="00710D1F"/>
    <w:rsid w:val="00712BCF"/>
    <w:rsid w:val="00717374"/>
    <w:rsid w:val="00726FBB"/>
    <w:rsid w:val="00727F9A"/>
    <w:rsid w:val="0073577A"/>
    <w:rsid w:val="0073598D"/>
    <w:rsid w:val="00735AA7"/>
    <w:rsid w:val="00741C57"/>
    <w:rsid w:val="0075652E"/>
    <w:rsid w:val="00761D00"/>
    <w:rsid w:val="00763EF1"/>
    <w:rsid w:val="00765476"/>
    <w:rsid w:val="00766B82"/>
    <w:rsid w:val="00776B35"/>
    <w:rsid w:val="00776B5D"/>
    <w:rsid w:val="00781392"/>
    <w:rsid w:val="0078193D"/>
    <w:rsid w:val="00783B31"/>
    <w:rsid w:val="00786DBF"/>
    <w:rsid w:val="00791098"/>
    <w:rsid w:val="007A0787"/>
    <w:rsid w:val="007A7A47"/>
    <w:rsid w:val="007B2A33"/>
    <w:rsid w:val="007C30EE"/>
    <w:rsid w:val="007C36B2"/>
    <w:rsid w:val="007C5C6C"/>
    <w:rsid w:val="007D2624"/>
    <w:rsid w:val="007D7459"/>
    <w:rsid w:val="007E7199"/>
    <w:rsid w:val="007F1139"/>
    <w:rsid w:val="008278EA"/>
    <w:rsid w:val="0083499B"/>
    <w:rsid w:val="008359F4"/>
    <w:rsid w:val="00835CA8"/>
    <w:rsid w:val="00843606"/>
    <w:rsid w:val="008523EB"/>
    <w:rsid w:val="008A5A53"/>
    <w:rsid w:val="008B02BF"/>
    <w:rsid w:val="008B037B"/>
    <w:rsid w:val="008B2CC3"/>
    <w:rsid w:val="008B5038"/>
    <w:rsid w:val="008B7DC2"/>
    <w:rsid w:val="008C54CE"/>
    <w:rsid w:val="008E4158"/>
    <w:rsid w:val="008E71DE"/>
    <w:rsid w:val="008F0D9B"/>
    <w:rsid w:val="008F1ED7"/>
    <w:rsid w:val="00904F7C"/>
    <w:rsid w:val="009059BF"/>
    <w:rsid w:val="009225DF"/>
    <w:rsid w:val="00936A5A"/>
    <w:rsid w:val="0094218F"/>
    <w:rsid w:val="0095457D"/>
    <w:rsid w:val="00956ACC"/>
    <w:rsid w:val="00972260"/>
    <w:rsid w:val="00980E61"/>
    <w:rsid w:val="00984C34"/>
    <w:rsid w:val="00986F7C"/>
    <w:rsid w:val="0099375C"/>
    <w:rsid w:val="009A1DCC"/>
    <w:rsid w:val="009A6CD0"/>
    <w:rsid w:val="009B1296"/>
    <w:rsid w:val="009B4295"/>
    <w:rsid w:val="009B638B"/>
    <w:rsid w:val="009C0FDD"/>
    <w:rsid w:val="009C727A"/>
    <w:rsid w:val="009D29BE"/>
    <w:rsid w:val="009D59E9"/>
    <w:rsid w:val="009D76F9"/>
    <w:rsid w:val="009E6C68"/>
    <w:rsid w:val="009F1765"/>
    <w:rsid w:val="009F32A2"/>
    <w:rsid w:val="009F69C4"/>
    <w:rsid w:val="00A02670"/>
    <w:rsid w:val="00A050B8"/>
    <w:rsid w:val="00A07B4C"/>
    <w:rsid w:val="00A11C17"/>
    <w:rsid w:val="00A202DF"/>
    <w:rsid w:val="00A21F23"/>
    <w:rsid w:val="00A33386"/>
    <w:rsid w:val="00A36622"/>
    <w:rsid w:val="00A533FC"/>
    <w:rsid w:val="00A63A7C"/>
    <w:rsid w:val="00A7618B"/>
    <w:rsid w:val="00A76204"/>
    <w:rsid w:val="00A81EF1"/>
    <w:rsid w:val="00A910E6"/>
    <w:rsid w:val="00A92D60"/>
    <w:rsid w:val="00A930A9"/>
    <w:rsid w:val="00A9605D"/>
    <w:rsid w:val="00A96538"/>
    <w:rsid w:val="00AB4B89"/>
    <w:rsid w:val="00AB5667"/>
    <w:rsid w:val="00AB60B5"/>
    <w:rsid w:val="00AC106F"/>
    <w:rsid w:val="00AC18D4"/>
    <w:rsid w:val="00AC4330"/>
    <w:rsid w:val="00AC618A"/>
    <w:rsid w:val="00AD2E3F"/>
    <w:rsid w:val="00AD4431"/>
    <w:rsid w:val="00AD6A4F"/>
    <w:rsid w:val="00AE3F2E"/>
    <w:rsid w:val="00AE64E5"/>
    <w:rsid w:val="00AF66A3"/>
    <w:rsid w:val="00AF6847"/>
    <w:rsid w:val="00AF6E87"/>
    <w:rsid w:val="00AF7EA0"/>
    <w:rsid w:val="00B0032E"/>
    <w:rsid w:val="00B01BD2"/>
    <w:rsid w:val="00B04941"/>
    <w:rsid w:val="00B05484"/>
    <w:rsid w:val="00B05EE7"/>
    <w:rsid w:val="00B11402"/>
    <w:rsid w:val="00B1544B"/>
    <w:rsid w:val="00B304EC"/>
    <w:rsid w:val="00B31F7F"/>
    <w:rsid w:val="00B32877"/>
    <w:rsid w:val="00B35005"/>
    <w:rsid w:val="00B35CF7"/>
    <w:rsid w:val="00B36CD8"/>
    <w:rsid w:val="00B42016"/>
    <w:rsid w:val="00B4424F"/>
    <w:rsid w:val="00B62DAB"/>
    <w:rsid w:val="00B66C0C"/>
    <w:rsid w:val="00BA438B"/>
    <w:rsid w:val="00BA6F6E"/>
    <w:rsid w:val="00BA731E"/>
    <w:rsid w:val="00BB4FD8"/>
    <w:rsid w:val="00BC28DC"/>
    <w:rsid w:val="00BC3C9D"/>
    <w:rsid w:val="00BC3ED7"/>
    <w:rsid w:val="00BC41BB"/>
    <w:rsid w:val="00BD0C22"/>
    <w:rsid w:val="00BD100F"/>
    <w:rsid w:val="00BD3767"/>
    <w:rsid w:val="00BE3E82"/>
    <w:rsid w:val="00BE6995"/>
    <w:rsid w:val="00BF5440"/>
    <w:rsid w:val="00BF7991"/>
    <w:rsid w:val="00C01433"/>
    <w:rsid w:val="00C05941"/>
    <w:rsid w:val="00C11DAC"/>
    <w:rsid w:val="00C12F74"/>
    <w:rsid w:val="00C149EB"/>
    <w:rsid w:val="00C20C58"/>
    <w:rsid w:val="00C21111"/>
    <w:rsid w:val="00C22C97"/>
    <w:rsid w:val="00C242B9"/>
    <w:rsid w:val="00C24DC7"/>
    <w:rsid w:val="00C2512A"/>
    <w:rsid w:val="00C32715"/>
    <w:rsid w:val="00C33524"/>
    <w:rsid w:val="00C3577A"/>
    <w:rsid w:val="00C36AD4"/>
    <w:rsid w:val="00C42714"/>
    <w:rsid w:val="00C4412E"/>
    <w:rsid w:val="00C536B3"/>
    <w:rsid w:val="00C5660F"/>
    <w:rsid w:val="00C65085"/>
    <w:rsid w:val="00C65B44"/>
    <w:rsid w:val="00C708CA"/>
    <w:rsid w:val="00C72275"/>
    <w:rsid w:val="00C7487F"/>
    <w:rsid w:val="00C74C85"/>
    <w:rsid w:val="00C754F4"/>
    <w:rsid w:val="00C85D01"/>
    <w:rsid w:val="00C911B6"/>
    <w:rsid w:val="00C91204"/>
    <w:rsid w:val="00C92650"/>
    <w:rsid w:val="00CA400D"/>
    <w:rsid w:val="00CA5E75"/>
    <w:rsid w:val="00CB5E33"/>
    <w:rsid w:val="00CC0D82"/>
    <w:rsid w:val="00CC7844"/>
    <w:rsid w:val="00CD1B51"/>
    <w:rsid w:val="00CD237D"/>
    <w:rsid w:val="00CD3325"/>
    <w:rsid w:val="00CD3DD3"/>
    <w:rsid w:val="00CF0D8D"/>
    <w:rsid w:val="00CF44C1"/>
    <w:rsid w:val="00D03D41"/>
    <w:rsid w:val="00D06330"/>
    <w:rsid w:val="00D14FC1"/>
    <w:rsid w:val="00D17485"/>
    <w:rsid w:val="00D20F3D"/>
    <w:rsid w:val="00D368BC"/>
    <w:rsid w:val="00D46337"/>
    <w:rsid w:val="00D47E70"/>
    <w:rsid w:val="00D53903"/>
    <w:rsid w:val="00D579CA"/>
    <w:rsid w:val="00D6220D"/>
    <w:rsid w:val="00D77A71"/>
    <w:rsid w:val="00D90B9D"/>
    <w:rsid w:val="00D942B9"/>
    <w:rsid w:val="00D94CBD"/>
    <w:rsid w:val="00DA2D6D"/>
    <w:rsid w:val="00DB5835"/>
    <w:rsid w:val="00DB67FA"/>
    <w:rsid w:val="00DC1673"/>
    <w:rsid w:val="00DC266D"/>
    <w:rsid w:val="00DC491A"/>
    <w:rsid w:val="00DE5956"/>
    <w:rsid w:val="00DF47A9"/>
    <w:rsid w:val="00E1383E"/>
    <w:rsid w:val="00E16DD1"/>
    <w:rsid w:val="00E2392F"/>
    <w:rsid w:val="00E24B33"/>
    <w:rsid w:val="00E25935"/>
    <w:rsid w:val="00E317AC"/>
    <w:rsid w:val="00E3439D"/>
    <w:rsid w:val="00E36CD6"/>
    <w:rsid w:val="00E407FA"/>
    <w:rsid w:val="00E409ED"/>
    <w:rsid w:val="00E44259"/>
    <w:rsid w:val="00E51621"/>
    <w:rsid w:val="00E51F1E"/>
    <w:rsid w:val="00E546E0"/>
    <w:rsid w:val="00E6337C"/>
    <w:rsid w:val="00E63ADF"/>
    <w:rsid w:val="00E65827"/>
    <w:rsid w:val="00E71F7D"/>
    <w:rsid w:val="00E73D8A"/>
    <w:rsid w:val="00E817A1"/>
    <w:rsid w:val="00E87649"/>
    <w:rsid w:val="00E918D0"/>
    <w:rsid w:val="00E94CF7"/>
    <w:rsid w:val="00E9688E"/>
    <w:rsid w:val="00EA244A"/>
    <w:rsid w:val="00EB3403"/>
    <w:rsid w:val="00EB6368"/>
    <w:rsid w:val="00EB667A"/>
    <w:rsid w:val="00EC0661"/>
    <w:rsid w:val="00EC300A"/>
    <w:rsid w:val="00EC563C"/>
    <w:rsid w:val="00EC6D6C"/>
    <w:rsid w:val="00ED38D7"/>
    <w:rsid w:val="00ED7E40"/>
    <w:rsid w:val="00EE1F12"/>
    <w:rsid w:val="00EF75E3"/>
    <w:rsid w:val="00EF77CF"/>
    <w:rsid w:val="00F139EA"/>
    <w:rsid w:val="00F16E4A"/>
    <w:rsid w:val="00F24B56"/>
    <w:rsid w:val="00F25466"/>
    <w:rsid w:val="00F34A71"/>
    <w:rsid w:val="00F354C2"/>
    <w:rsid w:val="00F45670"/>
    <w:rsid w:val="00F50B66"/>
    <w:rsid w:val="00F53525"/>
    <w:rsid w:val="00F71A7C"/>
    <w:rsid w:val="00F743CD"/>
    <w:rsid w:val="00F82F5A"/>
    <w:rsid w:val="00F91A37"/>
    <w:rsid w:val="00F926F2"/>
    <w:rsid w:val="00F96FA2"/>
    <w:rsid w:val="00F97964"/>
    <w:rsid w:val="00FA46DD"/>
    <w:rsid w:val="00FB111D"/>
    <w:rsid w:val="00FB2522"/>
    <w:rsid w:val="00FB2992"/>
    <w:rsid w:val="00FB5405"/>
    <w:rsid w:val="00FC4511"/>
    <w:rsid w:val="00FD1C3D"/>
    <w:rsid w:val="00FE0394"/>
    <w:rsid w:val="00FE4D4D"/>
    <w:rsid w:val="00FF101F"/>
    <w:rsid w:val="00FF2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B13E"/>
  <w15:chartTrackingRefBased/>
  <w15:docId w15:val="{13456A05-5562-4133-BEFC-52B06871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D1F"/>
    <w:pPr>
      <w:spacing w:after="0" w:line="240" w:lineRule="auto"/>
    </w:pPr>
    <w:rPr>
      <w:sz w:val="24"/>
      <w:szCs w:val="24"/>
    </w:rPr>
  </w:style>
  <w:style w:type="paragraph" w:styleId="Heading2">
    <w:name w:val="heading 2"/>
    <w:basedOn w:val="Normal"/>
    <w:link w:val="Heading2Char"/>
    <w:uiPriority w:val="9"/>
    <w:qFormat/>
    <w:rsid w:val="002F438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493"/>
    <w:pPr>
      <w:ind w:left="720"/>
      <w:contextualSpacing/>
    </w:pPr>
  </w:style>
  <w:style w:type="paragraph" w:customStyle="1" w:styleId="EndNoteBibliographyTitle">
    <w:name w:val="EndNote Bibliography Title"/>
    <w:basedOn w:val="Normal"/>
    <w:link w:val="EndNoteBibliographyTitleChar"/>
    <w:rsid w:val="00CF0D8D"/>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CF0D8D"/>
    <w:rPr>
      <w:rFonts w:ascii="Calibri" w:hAnsi="Calibri"/>
      <w:noProof/>
      <w:sz w:val="24"/>
      <w:szCs w:val="24"/>
    </w:rPr>
  </w:style>
  <w:style w:type="paragraph" w:customStyle="1" w:styleId="EndNoteBibliography">
    <w:name w:val="EndNote Bibliography"/>
    <w:basedOn w:val="Normal"/>
    <w:link w:val="EndNoteBibliographyChar"/>
    <w:rsid w:val="00CF0D8D"/>
    <w:rPr>
      <w:rFonts w:ascii="Calibri" w:hAnsi="Calibri"/>
      <w:noProof/>
    </w:rPr>
  </w:style>
  <w:style w:type="character" w:customStyle="1" w:styleId="EndNoteBibliographyChar">
    <w:name w:val="EndNote Bibliography Char"/>
    <w:basedOn w:val="DefaultParagraphFont"/>
    <w:link w:val="EndNoteBibliography"/>
    <w:rsid w:val="00CF0D8D"/>
    <w:rPr>
      <w:rFonts w:ascii="Calibri" w:hAnsi="Calibri"/>
      <w:noProof/>
      <w:sz w:val="24"/>
      <w:szCs w:val="24"/>
    </w:rPr>
  </w:style>
  <w:style w:type="character" w:styleId="Hyperlink">
    <w:name w:val="Hyperlink"/>
    <w:basedOn w:val="DefaultParagraphFont"/>
    <w:uiPriority w:val="99"/>
    <w:semiHidden/>
    <w:unhideWhenUsed/>
    <w:rsid w:val="00503BAC"/>
    <w:rPr>
      <w:color w:val="0563C1" w:themeColor="hyperlink"/>
      <w:u w:val="single"/>
    </w:rPr>
  </w:style>
  <w:style w:type="paragraph" w:styleId="CommentText">
    <w:name w:val="annotation text"/>
    <w:basedOn w:val="Normal"/>
    <w:link w:val="CommentTextChar"/>
    <w:uiPriority w:val="99"/>
    <w:semiHidden/>
    <w:unhideWhenUsed/>
    <w:rsid w:val="00503BAC"/>
    <w:pPr>
      <w:suppressAutoHyphens/>
    </w:pPr>
    <w:rPr>
      <w:rFonts w:ascii="Liberation Serif" w:eastAsia="Noto Serif CJK SC" w:hAnsi="Liberation Serif" w:cs="Mangal"/>
      <w:kern w:val="2"/>
      <w:sz w:val="20"/>
      <w:szCs w:val="18"/>
      <w:lang w:eastAsia="zh-CN" w:bidi="hi-IN"/>
    </w:rPr>
  </w:style>
  <w:style w:type="character" w:customStyle="1" w:styleId="CommentTextChar">
    <w:name w:val="Comment Text Char"/>
    <w:basedOn w:val="DefaultParagraphFont"/>
    <w:link w:val="CommentText"/>
    <w:uiPriority w:val="99"/>
    <w:semiHidden/>
    <w:rsid w:val="00503BAC"/>
    <w:rPr>
      <w:rFonts w:ascii="Liberation Serif" w:eastAsia="Noto Serif CJK SC" w:hAnsi="Liberation Serif" w:cs="Mangal"/>
      <w:kern w:val="2"/>
      <w:sz w:val="20"/>
      <w:szCs w:val="18"/>
      <w:lang w:eastAsia="zh-CN" w:bidi="hi-IN"/>
    </w:rPr>
  </w:style>
  <w:style w:type="character" w:styleId="CommentReference">
    <w:name w:val="annotation reference"/>
    <w:basedOn w:val="DefaultParagraphFont"/>
    <w:uiPriority w:val="99"/>
    <w:semiHidden/>
    <w:unhideWhenUsed/>
    <w:rsid w:val="00503BAC"/>
    <w:rPr>
      <w:sz w:val="16"/>
      <w:szCs w:val="16"/>
    </w:rPr>
  </w:style>
  <w:style w:type="paragraph" w:styleId="BalloonText">
    <w:name w:val="Balloon Text"/>
    <w:basedOn w:val="Normal"/>
    <w:link w:val="BalloonTextChar"/>
    <w:uiPriority w:val="99"/>
    <w:semiHidden/>
    <w:unhideWhenUsed/>
    <w:rsid w:val="00503B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BAC"/>
    <w:rPr>
      <w:rFonts w:ascii="Segoe UI" w:hAnsi="Segoe UI" w:cs="Segoe UI"/>
      <w:sz w:val="18"/>
      <w:szCs w:val="18"/>
    </w:rPr>
  </w:style>
  <w:style w:type="character" w:styleId="PlaceholderText">
    <w:name w:val="Placeholder Text"/>
    <w:basedOn w:val="DefaultParagraphFont"/>
    <w:uiPriority w:val="99"/>
    <w:semiHidden/>
    <w:rsid w:val="00E51621"/>
    <w:rPr>
      <w:color w:val="808080"/>
    </w:rPr>
  </w:style>
  <w:style w:type="paragraph" w:styleId="NormalWeb">
    <w:name w:val="Normal (Web)"/>
    <w:basedOn w:val="Normal"/>
    <w:uiPriority w:val="99"/>
    <w:semiHidden/>
    <w:unhideWhenUsed/>
    <w:rsid w:val="00E2392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2392F"/>
    <w:rPr>
      <w:i/>
      <w:iCs/>
    </w:rPr>
  </w:style>
  <w:style w:type="character" w:customStyle="1" w:styleId="Heading2Char">
    <w:name w:val="Heading 2 Char"/>
    <w:basedOn w:val="DefaultParagraphFont"/>
    <w:link w:val="Heading2"/>
    <w:uiPriority w:val="9"/>
    <w:rsid w:val="002F4380"/>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2F4380"/>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A930A9"/>
    <w:pPr>
      <w:suppressAutoHyphens w:val="0"/>
    </w:pPr>
    <w:rPr>
      <w:rFonts w:asciiTheme="minorHAnsi" w:eastAsiaTheme="minorHAnsi" w:hAnsiTheme="minorHAnsi" w:cstheme="minorBidi"/>
      <w:b/>
      <w:bCs/>
      <w:kern w:val="0"/>
      <w:szCs w:val="20"/>
      <w:lang w:eastAsia="en-US" w:bidi="ar-SA"/>
    </w:rPr>
  </w:style>
  <w:style w:type="character" w:customStyle="1" w:styleId="CommentSubjectChar">
    <w:name w:val="Comment Subject Char"/>
    <w:basedOn w:val="CommentTextChar"/>
    <w:link w:val="CommentSubject"/>
    <w:uiPriority w:val="99"/>
    <w:semiHidden/>
    <w:rsid w:val="00A930A9"/>
    <w:rPr>
      <w:rFonts w:ascii="Liberation Serif" w:eastAsia="Noto Serif CJK SC" w:hAnsi="Liberation Serif" w:cs="Mangal"/>
      <w:b/>
      <w:bCs/>
      <w:kern w:val="2"/>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46115">
      <w:bodyDiv w:val="1"/>
      <w:marLeft w:val="0"/>
      <w:marRight w:val="0"/>
      <w:marTop w:val="0"/>
      <w:marBottom w:val="0"/>
      <w:divBdr>
        <w:top w:val="none" w:sz="0" w:space="0" w:color="auto"/>
        <w:left w:val="none" w:sz="0" w:space="0" w:color="auto"/>
        <w:bottom w:val="none" w:sz="0" w:space="0" w:color="auto"/>
        <w:right w:val="none" w:sz="0" w:space="0" w:color="auto"/>
      </w:divBdr>
    </w:div>
    <w:div w:id="456072953">
      <w:bodyDiv w:val="1"/>
      <w:marLeft w:val="0"/>
      <w:marRight w:val="0"/>
      <w:marTop w:val="0"/>
      <w:marBottom w:val="0"/>
      <w:divBdr>
        <w:top w:val="none" w:sz="0" w:space="0" w:color="auto"/>
        <w:left w:val="none" w:sz="0" w:space="0" w:color="auto"/>
        <w:bottom w:val="none" w:sz="0" w:space="0" w:color="auto"/>
        <w:right w:val="none" w:sz="0" w:space="0" w:color="auto"/>
      </w:divBdr>
    </w:div>
    <w:div w:id="649094942">
      <w:bodyDiv w:val="1"/>
      <w:marLeft w:val="0"/>
      <w:marRight w:val="0"/>
      <w:marTop w:val="0"/>
      <w:marBottom w:val="0"/>
      <w:divBdr>
        <w:top w:val="none" w:sz="0" w:space="0" w:color="auto"/>
        <w:left w:val="none" w:sz="0" w:space="0" w:color="auto"/>
        <w:bottom w:val="none" w:sz="0" w:space="0" w:color="auto"/>
        <w:right w:val="none" w:sz="0" w:space="0" w:color="auto"/>
      </w:divBdr>
    </w:div>
    <w:div w:id="841509882">
      <w:bodyDiv w:val="1"/>
      <w:marLeft w:val="0"/>
      <w:marRight w:val="0"/>
      <w:marTop w:val="0"/>
      <w:marBottom w:val="0"/>
      <w:divBdr>
        <w:top w:val="none" w:sz="0" w:space="0" w:color="auto"/>
        <w:left w:val="none" w:sz="0" w:space="0" w:color="auto"/>
        <w:bottom w:val="none" w:sz="0" w:space="0" w:color="auto"/>
        <w:right w:val="none" w:sz="0" w:space="0" w:color="auto"/>
      </w:divBdr>
    </w:div>
    <w:div w:id="978800982">
      <w:bodyDiv w:val="1"/>
      <w:marLeft w:val="0"/>
      <w:marRight w:val="0"/>
      <w:marTop w:val="0"/>
      <w:marBottom w:val="0"/>
      <w:divBdr>
        <w:top w:val="none" w:sz="0" w:space="0" w:color="auto"/>
        <w:left w:val="none" w:sz="0" w:space="0" w:color="auto"/>
        <w:bottom w:val="none" w:sz="0" w:space="0" w:color="auto"/>
        <w:right w:val="none" w:sz="0" w:space="0" w:color="auto"/>
      </w:divBdr>
    </w:div>
    <w:div w:id="1419912162">
      <w:bodyDiv w:val="1"/>
      <w:marLeft w:val="0"/>
      <w:marRight w:val="0"/>
      <w:marTop w:val="0"/>
      <w:marBottom w:val="0"/>
      <w:divBdr>
        <w:top w:val="none" w:sz="0" w:space="0" w:color="auto"/>
        <w:left w:val="none" w:sz="0" w:space="0" w:color="auto"/>
        <w:bottom w:val="none" w:sz="0" w:space="0" w:color="auto"/>
        <w:right w:val="none" w:sz="0" w:space="0" w:color="auto"/>
      </w:divBdr>
    </w:div>
    <w:div w:id="1710645182">
      <w:bodyDiv w:val="1"/>
      <w:marLeft w:val="0"/>
      <w:marRight w:val="0"/>
      <w:marTop w:val="0"/>
      <w:marBottom w:val="0"/>
      <w:divBdr>
        <w:top w:val="none" w:sz="0" w:space="0" w:color="auto"/>
        <w:left w:val="none" w:sz="0" w:space="0" w:color="auto"/>
        <w:bottom w:val="none" w:sz="0" w:space="0" w:color="auto"/>
        <w:right w:val="none" w:sz="0" w:space="0" w:color="auto"/>
      </w:divBdr>
      <w:divsChild>
        <w:div w:id="1592858651">
          <w:marLeft w:val="0"/>
          <w:marRight w:val="0"/>
          <w:marTop w:val="0"/>
          <w:marBottom w:val="0"/>
          <w:divBdr>
            <w:top w:val="single" w:sz="2" w:space="0" w:color="auto"/>
            <w:left w:val="single" w:sz="2" w:space="0" w:color="auto"/>
            <w:bottom w:val="single" w:sz="6" w:space="0" w:color="auto"/>
            <w:right w:val="single" w:sz="2" w:space="0" w:color="auto"/>
          </w:divBdr>
          <w:divsChild>
            <w:div w:id="1582451426">
              <w:marLeft w:val="0"/>
              <w:marRight w:val="0"/>
              <w:marTop w:val="100"/>
              <w:marBottom w:val="100"/>
              <w:divBdr>
                <w:top w:val="single" w:sz="2" w:space="0" w:color="D9D9E3"/>
                <w:left w:val="single" w:sz="2" w:space="0" w:color="D9D9E3"/>
                <w:bottom w:val="single" w:sz="2" w:space="0" w:color="D9D9E3"/>
                <w:right w:val="single" w:sz="2" w:space="0" w:color="D9D9E3"/>
              </w:divBdr>
              <w:divsChild>
                <w:div w:id="686710726">
                  <w:marLeft w:val="0"/>
                  <w:marRight w:val="0"/>
                  <w:marTop w:val="0"/>
                  <w:marBottom w:val="0"/>
                  <w:divBdr>
                    <w:top w:val="single" w:sz="2" w:space="0" w:color="D9D9E3"/>
                    <w:left w:val="single" w:sz="2" w:space="0" w:color="D9D9E3"/>
                    <w:bottom w:val="single" w:sz="2" w:space="0" w:color="D9D9E3"/>
                    <w:right w:val="single" w:sz="2" w:space="0" w:color="D9D9E3"/>
                  </w:divBdr>
                  <w:divsChild>
                    <w:div w:id="1364599388">
                      <w:marLeft w:val="0"/>
                      <w:marRight w:val="0"/>
                      <w:marTop w:val="0"/>
                      <w:marBottom w:val="0"/>
                      <w:divBdr>
                        <w:top w:val="single" w:sz="2" w:space="0" w:color="D9D9E3"/>
                        <w:left w:val="single" w:sz="2" w:space="0" w:color="D9D9E3"/>
                        <w:bottom w:val="single" w:sz="2" w:space="0" w:color="D9D9E3"/>
                        <w:right w:val="single" w:sz="2" w:space="0" w:color="D9D9E3"/>
                      </w:divBdr>
                      <w:divsChild>
                        <w:div w:id="1302029878">
                          <w:marLeft w:val="0"/>
                          <w:marRight w:val="0"/>
                          <w:marTop w:val="0"/>
                          <w:marBottom w:val="0"/>
                          <w:divBdr>
                            <w:top w:val="single" w:sz="2" w:space="0" w:color="D9D9E3"/>
                            <w:left w:val="single" w:sz="2" w:space="0" w:color="D9D9E3"/>
                            <w:bottom w:val="single" w:sz="2" w:space="0" w:color="D9D9E3"/>
                            <w:right w:val="single" w:sz="2" w:space="0" w:color="D9D9E3"/>
                          </w:divBdr>
                          <w:divsChild>
                            <w:div w:id="625426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1436514">
      <w:bodyDiv w:val="1"/>
      <w:marLeft w:val="0"/>
      <w:marRight w:val="0"/>
      <w:marTop w:val="0"/>
      <w:marBottom w:val="0"/>
      <w:divBdr>
        <w:top w:val="none" w:sz="0" w:space="0" w:color="auto"/>
        <w:left w:val="none" w:sz="0" w:space="0" w:color="auto"/>
        <w:bottom w:val="none" w:sz="0" w:space="0" w:color="auto"/>
        <w:right w:val="none" w:sz="0" w:space="0" w:color="auto"/>
      </w:divBdr>
    </w:div>
    <w:div w:id="2072070753">
      <w:bodyDiv w:val="1"/>
      <w:marLeft w:val="0"/>
      <w:marRight w:val="0"/>
      <w:marTop w:val="0"/>
      <w:marBottom w:val="0"/>
      <w:divBdr>
        <w:top w:val="none" w:sz="0" w:space="0" w:color="auto"/>
        <w:left w:val="none" w:sz="0" w:space="0" w:color="auto"/>
        <w:bottom w:val="none" w:sz="0" w:space="0" w:color="auto"/>
        <w:right w:val="none" w:sz="0" w:space="0" w:color="auto"/>
      </w:divBdr>
      <w:divsChild>
        <w:div w:id="1807046973">
          <w:marLeft w:val="0"/>
          <w:marRight w:val="0"/>
          <w:marTop w:val="0"/>
          <w:marBottom w:val="0"/>
          <w:divBdr>
            <w:top w:val="single" w:sz="2" w:space="0" w:color="auto"/>
            <w:left w:val="single" w:sz="2" w:space="0" w:color="auto"/>
            <w:bottom w:val="single" w:sz="6" w:space="0" w:color="auto"/>
            <w:right w:val="single" w:sz="2" w:space="0" w:color="auto"/>
          </w:divBdr>
          <w:divsChild>
            <w:div w:id="9353330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4650748">
                  <w:marLeft w:val="0"/>
                  <w:marRight w:val="0"/>
                  <w:marTop w:val="0"/>
                  <w:marBottom w:val="0"/>
                  <w:divBdr>
                    <w:top w:val="single" w:sz="2" w:space="0" w:color="D9D9E3"/>
                    <w:left w:val="single" w:sz="2" w:space="0" w:color="D9D9E3"/>
                    <w:bottom w:val="single" w:sz="2" w:space="0" w:color="D9D9E3"/>
                    <w:right w:val="single" w:sz="2" w:space="0" w:color="D9D9E3"/>
                  </w:divBdr>
                  <w:divsChild>
                    <w:div w:id="1983390009">
                      <w:marLeft w:val="0"/>
                      <w:marRight w:val="0"/>
                      <w:marTop w:val="0"/>
                      <w:marBottom w:val="0"/>
                      <w:divBdr>
                        <w:top w:val="single" w:sz="2" w:space="0" w:color="D9D9E3"/>
                        <w:left w:val="single" w:sz="2" w:space="0" w:color="D9D9E3"/>
                        <w:bottom w:val="single" w:sz="2" w:space="0" w:color="D9D9E3"/>
                        <w:right w:val="single" w:sz="2" w:space="0" w:color="D9D9E3"/>
                      </w:divBdr>
                      <w:divsChild>
                        <w:div w:id="270475393">
                          <w:marLeft w:val="0"/>
                          <w:marRight w:val="0"/>
                          <w:marTop w:val="0"/>
                          <w:marBottom w:val="0"/>
                          <w:divBdr>
                            <w:top w:val="single" w:sz="2" w:space="0" w:color="D9D9E3"/>
                            <w:left w:val="single" w:sz="2" w:space="0" w:color="D9D9E3"/>
                            <w:bottom w:val="single" w:sz="2" w:space="0" w:color="D9D9E3"/>
                            <w:right w:val="single" w:sz="2" w:space="0" w:color="D9D9E3"/>
                          </w:divBdr>
                          <w:divsChild>
                            <w:div w:id="65248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CD062-351D-4C6D-93CE-DC4880F7F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3354</TotalTime>
  <Pages>11</Pages>
  <Words>10261</Words>
  <Characters>58489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dc:creator>
  <cp:keywords/>
  <dc:description/>
  <cp:lastModifiedBy>Zarifeh</cp:lastModifiedBy>
  <cp:revision>369</cp:revision>
  <dcterms:created xsi:type="dcterms:W3CDTF">2023-01-04T16:51:00Z</dcterms:created>
  <dcterms:modified xsi:type="dcterms:W3CDTF">2023-03-20T17:04:00Z</dcterms:modified>
</cp:coreProperties>
</file>