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961966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bookmarkStart w:id="1" w:name="_GoBack"/>
    <w:p w14:paraId="70D25C56" w14:textId="2521722C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6" type="#_x0000_t75" style="width:20.25pt;height:18pt" o:ole="">
            <v:imagedata r:id="rId7" o:title=""/>
          </v:shape>
          <w:control r:id="rId8" w:name="DefaultOcxName4" w:shapeid="_x0000_i1286"/>
        </w:object>
      </w:r>
      <w:bookmarkEnd w:id="1"/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20.25pt;height:18pt" o:ole="">
            <v:imagedata r:id="rId9" o:title=""/>
          </v:shape>
          <w:control r:id="rId10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20.25pt;height:18pt" o:ole="">
            <v:imagedata r:id="rId9" o:title=""/>
          </v:shape>
          <w:control r:id="rId11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20.25pt;height:18pt" o:ole="">
            <v:imagedata r:id="rId9" o:title=""/>
          </v:shape>
          <w:control r:id="rId12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6A0752A0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20.25pt;height:18pt" o:ole="">
            <v:imagedata r:id="rId9" o:title=""/>
          </v:shape>
          <w:control r:id="rId13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20.25pt;height:18pt" o:ole="">
            <v:imagedata r:id="rId9" o:title=""/>
          </v:shape>
          <w:control r:id="rId14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118" type="#_x0000_t75" style="width:20.25pt;height:18pt" o:ole="">
            <v:imagedata r:id="rId7" o:title=""/>
          </v:shape>
          <w:control r:id="rId15" w:name="DefaultOcxName10" w:shapeid="_x0000_i1118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20.25pt;height:18pt" o:ole="">
            <v:imagedata r:id="rId9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5752E036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20.25pt;height:18pt" o:ole="">
            <v:imagedata r:id="rId9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127" type="#_x0000_t75" style="width:20.25pt;height:18pt" o:ole="">
            <v:imagedata r:id="rId7" o:title=""/>
          </v:shape>
          <w:control r:id="rId18" w:name="DefaultOcxName13" w:shapeid="_x0000_i1127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20.25pt;height:18pt" o:ole="">
            <v:imagedata r:id="rId9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20.25pt;height:18pt" o:ole="">
            <v:imagedata r:id="rId9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433271A4" w:rsidR="00FA2D9C" w:rsidRPr="00150D72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kk-KZ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lastRenderedPageBreak/>
        <w:t>Ваш ответ:</w:t>
      </w:r>
      <w:r w:rsidR="00150D72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 </w:t>
      </w:r>
      <w:r w:rsidR="00150D72" w:rsidRPr="003A5A83">
        <w:rPr>
          <w:rFonts w:ascii="Arial" w:eastAsia="Times New Roman" w:hAnsi="Arial" w:cs="Arial"/>
          <w:sz w:val="24"/>
          <w:szCs w:val="24"/>
        </w:rPr>
        <w:t>У синего продукта пользователи удерживаются значительно лучше: на 7-й день retention составляет около 38–39%, тогда как у красного продукта уже к 5-му дню retention снижается до 0%. Это говорит о том, что пользователи синего продукта чаще продолжают возвращаться после первого посещения, в то время как пользователи красного продукта значительно быстрее перестают пользоваться продуктом.</w:t>
      </w:r>
    </w:p>
    <w:p w14:paraId="4BC9FBA6" w14:textId="1EC7E88C" w:rsidR="00337CF7" w:rsidRDefault="00337CF7" w:rsidP="00C26043">
      <w:pPr>
        <w:rPr>
          <w:lang w:val="ru-RU"/>
        </w:rPr>
      </w:pP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42765C96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20.25pt;height:18pt" o:ole="">
            <v:imagedata r:id="rId9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20.25pt;height:18pt" o:ole="">
            <v:imagedata r:id="rId9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142" type="#_x0000_t75" style="width:20.25pt;height:18pt" o:ole="">
            <v:imagedata r:id="rId7" o:title=""/>
          </v:shape>
          <w:control r:id="rId24" w:name="DefaultOcxName19" w:shapeid="_x0000_i1142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20.25pt;height:18pt" o:ole="">
            <v:imagedata r:id="rId9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667BCDF0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20.25pt;height:18pt" o:ole="">
            <v:imagedata r:id="rId9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20.25pt;height:18pt" o:ole="">
            <v:imagedata r:id="rId9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154" type="#_x0000_t75" style="width:20.25pt;height:18pt" o:ole="">
            <v:imagedata r:id="rId9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157" type="#_x0000_t75" style="width:20.25pt;height:18pt" o:ole="">
            <v:imagedata r:id="rId7" o:title=""/>
          </v:shape>
          <w:control r:id="rId29" w:name="DefaultOcxName24" w:shapeid="_x0000_i1157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42601547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20.25pt;height:18pt" o:ole="">
            <v:imagedata r:id="rId9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20.25pt;height:18pt" o:ole="">
            <v:imagedata r:id="rId9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20.25pt;height:18pt" o:ole="">
            <v:imagedata r:id="rId9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169" type="#_x0000_t75" style="width:20.25pt;height:18pt" o:ole="">
            <v:imagedata r:id="rId7" o:title=""/>
          </v:shape>
          <w:control r:id="rId33" w:name="DefaultOcxName33" w:shapeid="_x0000_i1169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229"/>
        <w:gridCol w:w="1262"/>
        <w:gridCol w:w="1195"/>
        <w:gridCol w:w="3254"/>
      </w:tblGrid>
      <w:tr w:rsidR="003A5A83" w:rsidRPr="003A5A83" w14:paraId="0271FD96" w14:textId="77777777" w:rsidTr="0048584E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12EDB99C" w14:textId="77777777" w:rsidR="003A5A83" w:rsidRPr="003A5A83" w:rsidRDefault="003A5A83" w:rsidP="003A5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Эксперимент</w:t>
            </w:r>
          </w:p>
        </w:tc>
        <w:tc>
          <w:tcPr>
            <w:tcW w:w="1246" w:type="dxa"/>
            <w:vAlign w:val="center"/>
            <w:hideMark/>
          </w:tcPr>
          <w:p w14:paraId="44F65270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ARPU Control</w:t>
            </w:r>
          </w:p>
        </w:tc>
        <w:tc>
          <w:tcPr>
            <w:tcW w:w="1199" w:type="dxa"/>
            <w:vAlign w:val="center"/>
            <w:hideMark/>
          </w:tcPr>
          <w:p w14:paraId="38C57871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ARPU Test</w:t>
            </w:r>
          </w:p>
        </w:tc>
        <w:tc>
          <w:tcPr>
            <w:tcW w:w="1232" w:type="dxa"/>
            <w:vAlign w:val="center"/>
            <w:hideMark/>
          </w:tcPr>
          <w:p w14:paraId="0AAA5428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Изменение</w:t>
            </w:r>
          </w:p>
        </w:tc>
        <w:tc>
          <w:tcPr>
            <w:tcW w:w="1165" w:type="dxa"/>
            <w:vAlign w:val="center"/>
            <w:hideMark/>
          </w:tcPr>
          <w:p w14:paraId="436B327C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p-value</w:t>
            </w:r>
          </w:p>
        </w:tc>
        <w:tc>
          <w:tcPr>
            <w:tcW w:w="3209" w:type="dxa"/>
            <w:vAlign w:val="center"/>
            <w:hideMark/>
          </w:tcPr>
          <w:p w14:paraId="027CA27B" w14:textId="77777777" w:rsidR="003A5A83" w:rsidRPr="003A5A83" w:rsidRDefault="003A5A83" w:rsidP="003A5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Интерпретация</w:t>
            </w:r>
          </w:p>
        </w:tc>
      </w:tr>
      <w:tr w:rsidR="003A5A83" w:rsidRPr="003A5A83" w14:paraId="4CE87310" w14:textId="77777777" w:rsidTr="0048584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A1A201C" w14:textId="77777777" w:rsidR="003A5A83" w:rsidRPr="003A5A83" w:rsidRDefault="003A5A83" w:rsidP="003A5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074EC0FD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722.46</w:t>
            </w:r>
          </w:p>
        </w:tc>
        <w:tc>
          <w:tcPr>
            <w:tcW w:w="1199" w:type="dxa"/>
            <w:vAlign w:val="center"/>
            <w:hideMark/>
          </w:tcPr>
          <w:p w14:paraId="734E6E8B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665.74</w:t>
            </w:r>
          </w:p>
        </w:tc>
        <w:tc>
          <w:tcPr>
            <w:tcW w:w="1232" w:type="dxa"/>
            <w:vAlign w:val="center"/>
            <w:hideMark/>
          </w:tcPr>
          <w:p w14:paraId="22F3B306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−7.85%</w:t>
            </w:r>
          </w:p>
        </w:tc>
        <w:tc>
          <w:tcPr>
            <w:tcW w:w="1165" w:type="dxa"/>
            <w:vAlign w:val="center"/>
            <w:hideMark/>
          </w:tcPr>
          <w:p w14:paraId="7A27AFA3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0.6890</w:t>
            </w:r>
          </w:p>
        </w:tc>
        <w:tc>
          <w:tcPr>
            <w:tcW w:w="3209" w:type="dxa"/>
            <w:vAlign w:val="center"/>
            <w:hideMark/>
          </w:tcPr>
          <w:p w14:paraId="5F8A04D6" w14:textId="77777777" w:rsidR="003A5A83" w:rsidRPr="003A5A83" w:rsidRDefault="003A5A83" w:rsidP="003A5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Значимого различия нет</w:t>
            </w:r>
          </w:p>
        </w:tc>
      </w:tr>
      <w:tr w:rsidR="003A5A83" w:rsidRPr="003A5A83" w14:paraId="30310987" w14:textId="77777777" w:rsidTr="0048584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C93072E" w14:textId="77777777" w:rsidR="003A5A83" w:rsidRPr="003A5A83" w:rsidRDefault="003A5A83" w:rsidP="003A5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2</w:t>
            </w:r>
          </w:p>
        </w:tc>
        <w:tc>
          <w:tcPr>
            <w:tcW w:w="1246" w:type="dxa"/>
            <w:vAlign w:val="center"/>
            <w:hideMark/>
          </w:tcPr>
          <w:p w14:paraId="7F87256E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704.65</w:t>
            </w:r>
          </w:p>
        </w:tc>
        <w:tc>
          <w:tcPr>
            <w:tcW w:w="1199" w:type="dxa"/>
            <w:vAlign w:val="center"/>
            <w:hideMark/>
          </w:tcPr>
          <w:p w14:paraId="7EB3F63A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332.93</w:t>
            </w:r>
          </w:p>
        </w:tc>
        <w:tc>
          <w:tcPr>
            <w:tcW w:w="1232" w:type="dxa"/>
            <w:vAlign w:val="center"/>
            <w:hideMark/>
          </w:tcPr>
          <w:p w14:paraId="58FA0648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−52.75%</w:t>
            </w:r>
          </w:p>
        </w:tc>
        <w:tc>
          <w:tcPr>
            <w:tcW w:w="1165" w:type="dxa"/>
            <w:vAlign w:val="center"/>
            <w:hideMark/>
          </w:tcPr>
          <w:p w14:paraId="0ACFD1B3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0.0011</w:t>
            </w:r>
          </w:p>
        </w:tc>
        <w:tc>
          <w:tcPr>
            <w:tcW w:w="3209" w:type="dxa"/>
            <w:vAlign w:val="center"/>
            <w:hideMark/>
          </w:tcPr>
          <w:p w14:paraId="61AC75D3" w14:textId="77777777" w:rsidR="003A5A83" w:rsidRPr="003A5A83" w:rsidRDefault="003A5A83" w:rsidP="003A5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Статистически значимое снижение</w:t>
            </w:r>
          </w:p>
        </w:tc>
      </w:tr>
      <w:tr w:rsidR="003A5A83" w:rsidRPr="003A5A83" w14:paraId="170D144A" w14:textId="77777777" w:rsidTr="0048584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4474CC5" w14:textId="77777777" w:rsidR="003A5A83" w:rsidRPr="003A5A83" w:rsidRDefault="003A5A83" w:rsidP="003A5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</w:t>
            </w:r>
          </w:p>
        </w:tc>
        <w:tc>
          <w:tcPr>
            <w:tcW w:w="1246" w:type="dxa"/>
            <w:vAlign w:val="center"/>
            <w:hideMark/>
          </w:tcPr>
          <w:p w14:paraId="1E58FB68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663.21</w:t>
            </w:r>
          </w:p>
        </w:tc>
        <w:tc>
          <w:tcPr>
            <w:tcW w:w="1199" w:type="dxa"/>
            <w:vAlign w:val="center"/>
            <w:hideMark/>
          </w:tcPr>
          <w:p w14:paraId="56B19674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998.67</w:t>
            </w:r>
          </w:p>
        </w:tc>
        <w:tc>
          <w:tcPr>
            <w:tcW w:w="1232" w:type="dxa"/>
            <w:vAlign w:val="center"/>
            <w:hideMark/>
          </w:tcPr>
          <w:p w14:paraId="75E5B987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+50.58%</w:t>
            </w:r>
          </w:p>
        </w:tc>
        <w:tc>
          <w:tcPr>
            <w:tcW w:w="1165" w:type="dxa"/>
            <w:vAlign w:val="center"/>
            <w:hideMark/>
          </w:tcPr>
          <w:p w14:paraId="090B64A3" w14:textId="77777777" w:rsidR="003A5A83" w:rsidRPr="003A5A83" w:rsidRDefault="003A5A83" w:rsidP="003A5A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0.0603</w:t>
            </w:r>
          </w:p>
        </w:tc>
        <w:tc>
          <w:tcPr>
            <w:tcW w:w="3209" w:type="dxa"/>
            <w:vAlign w:val="center"/>
            <w:hideMark/>
          </w:tcPr>
          <w:p w14:paraId="1520669B" w14:textId="77777777" w:rsidR="003A5A83" w:rsidRPr="003A5A83" w:rsidRDefault="003A5A83" w:rsidP="003A5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3A5A83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Статистически значимого различия на уровне 5% не обнаружено</w:t>
            </w:r>
          </w:p>
        </w:tc>
      </w:tr>
    </w:tbl>
    <w:p w14:paraId="1D1409FC" w14:textId="16592A92" w:rsidR="00F562FA" w:rsidRPr="0048584E" w:rsidRDefault="0048584E" w:rsidP="0048584E">
      <w:pPr>
        <w:jc w:val="both"/>
        <w:rPr>
          <w:rFonts w:ascii="Arial" w:hAnsi="Arial" w:cs="Arial"/>
          <w:sz w:val="24"/>
          <w:szCs w:val="26"/>
        </w:rPr>
      </w:pPr>
      <w:r w:rsidRPr="0048584E">
        <w:rPr>
          <w:rFonts w:ascii="Arial" w:hAnsi="Arial" w:cs="Arial"/>
          <w:sz w:val="24"/>
          <w:szCs w:val="26"/>
        </w:rPr>
        <w:t xml:space="preserve">По результатам трёх A/B-тестов статистически значимое различие в ARPU обнаружено только в эксперименте №2 (p-value = 0.0011). В нём ARPU тестовой </w:t>
      </w:r>
      <w:r w:rsidRPr="0048584E">
        <w:rPr>
          <w:rFonts w:ascii="Arial" w:hAnsi="Arial" w:cs="Arial"/>
          <w:sz w:val="24"/>
          <w:szCs w:val="26"/>
        </w:rPr>
        <w:lastRenderedPageBreak/>
        <w:t>группы оказался на 52.75% ниже контрольной, поэтому изменение связано со статистически значимым снижением ARPU.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538183D4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20.25pt;height:18pt" o:ole="">
            <v:imagedata r:id="rId9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175" type="#_x0000_t75" style="width:20.25pt;height:18pt" o:ole="">
            <v:imagedata r:id="rId9" o:title=""/>
          </v:shape>
          <w:control r:id="rId35" w:name="DefaultOcxName43" w:shapeid="_x0000_i1175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20.25pt;height:18pt" o:ole="">
            <v:imagedata r:id="rId9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20.25pt;height:18pt" o:ole="">
            <v:imagedata r:id="rId9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20.25pt;height:18pt" o:ole="">
            <v:imagedata r:id="rId9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01605922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9B3975B">
          <v:shape id="_x0000_i1187" type="#_x0000_t75" style="width:20.25pt;height:18pt" o:ole="">
            <v:imagedata r:id="rId9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190" type="#_x0000_t75" style="width:20.25pt;height:18pt" o:ole="">
            <v:imagedata r:id="rId7" o:title=""/>
          </v:shape>
          <w:control r:id="rId40" w:name="DefaultOcxName48" w:shapeid="_x0000_i1190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20.25pt;height:18pt" o:ole="">
            <v:imagedata r:id="rId9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20.25pt;height:18pt" o:ole="">
            <v:imagedata r:id="rId9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20.25pt;height:18pt" o:ole="">
            <v:imagedata r:id="rId9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7A18FE45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20.25pt;height:18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20.25pt;height:18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208" type="#_x0000_t75" style="width:20.25pt;height:18pt" o:ole="">
            <v:imagedata r:id="rId47" o:title=""/>
          </v:shape>
          <w:control r:id="rId48" w:name="DefaultOcxName54" w:shapeid="_x0000_i1208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50CD84A8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11" type="#_x0000_t75" style="width:20.25pt;height:18pt" o:ole="">
            <v:imagedata r:id="rId47" o:title=""/>
          </v:shape>
          <w:control r:id="rId49" w:name="DefaultOcxName55" w:shapeid="_x0000_i1211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618310A4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20.25pt;height:18pt" o:ole="">
            <v:imagedata r:id="rId9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23436E5D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4A2B157">
          <v:shape id="_x0000_i1217" type="#_x0000_t75" style="width:20.25pt;height:18pt" o:ole="">
            <v:imagedata r:id="rId9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33574BB8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4D226C1D">
          <v:shape id="_x0000_i1285" type="#_x0000_t75" style="width:20.25pt;height:18pt" o:ole="">
            <v:imagedata r:id="rId9" o:title=""/>
          </v:shape>
          <w:control r:id="rId54" w:name="DefaultOcxName612" w:shapeid="_x0000_i1285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D00389E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8A52045">
          <v:shape id="_x0000_i1223" type="#_x0000_t75" style="width:20.25pt;height:18pt" o:ole="">
            <v:imagedata r:id="rId9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1F4BBEF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20.25pt;height:18pt" o:ole="">
            <v:imagedata r:id="rId9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3ECB9371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0BF81828">
          <v:shape id="_x0000_i1229" type="#_x0000_t75" style="width:20.25pt;height:18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7DE42B94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1D3F2090">
          <v:shape id="_x0000_i1232" type="#_x0000_t75" style="width:20.25pt;height:18pt" o:ole="">
            <v:imagedata r:id="rId9" o:title=""/>
          </v:shape>
          <w:control r:id="rId62" w:name="DefaultOcxName46121" w:shapeid="_x0000_i1232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0FE939DD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529F17D">
          <v:shape id="_x0000_i1235" type="#_x0000_t75" style="width:20.25pt;height:18pt" o:ole="">
            <v:imagedata r:id="rId9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47D58122" w:rsidR="00F82522" w:rsidRPr="003B6F53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96A37B6">
          <v:shape id="_x0000_i1238" type="#_x0000_t75" style="width:20.25pt;height:18pt" o:ole="">
            <v:imagedata r:id="rId47" o:title=""/>
          </v:shape>
          <w:control r:id="rId66" w:name="DefaultOcxName66" w:shapeid="_x0000_i1238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57878784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7AE828AA">
          <v:shape id="_x0000_i1241" type="#_x0000_t75" style="width:20.25pt;height:18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1B3DDF30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376D0329">
          <v:shape id="_x0000_i1244" type="#_x0000_t75" style="width:20.25pt;height:18pt" o:ole="">
            <v:imagedata r:id="rId47" o:title=""/>
          </v:shape>
          <w:control r:id="rId70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6A068F23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6C1F0A0B">
          <v:shape id="_x0000_i1247" type="#_x0000_t75" style="width:20.25pt;height:18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7EA641AA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20.25pt;height:18pt" o:ole="">
            <v:imagedata r:id="rId9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314C78AB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253" type="#_x0000_t75" style="width:20.25pt;height:18pt" o:ole="">
            <v:imagedata r:id="rId7" o:title=""/>
          </v:shape>
          <w:control r:id="rId75" w:name="DefaultOcxName71" w:shapeid="_x0000_i1253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777B65E2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75F4D4BF">
          <v:shape id="_x0000_i1256" type="#_x0000_t75" style="width:20.25pt;height:18pt" o:ole="">
            <v:imagedata r:id="rId9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39ACF688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20.25pt;height:18pt" o:ole="">
            <v:imagedata r:id="rId9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32D46FD8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262" type="#_x0000_t75" style="width:20.25pt;height:18pt" o:ole="">
            <v:imagedata r:id="rId7" o:title=""/>
          </v:shape>
          <w:control r:id="rId78" w:name="DefaultOcxName74" w:shapeid="_x0000_i1262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20.25pt;height:18pt" o:ole="">
            <v:imagedata r:id="rId9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20.25pt;height:18pt" o:ole="">
            <v:imagedata r:id="rId9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20.25pt;height:18pt" o:ole="">
            <v:imagedata r:id="rId9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1B3749E8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20.25pt;height:18pt" o:ole="">
            <v:imagedata r:id="rId9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609D50A7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277" type="#_x0000_t75" style="width:20.25pt;height:18pt" o:ole="">
            <v:imagedata r:id="rId7" o:title=""/>
          </v:shape>
          <w:control r:id="rId83" w:name="DefaultOcxName79" w:shapeid="_x0000_i1277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130E1EC2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8C375A2">
          <v:shape id="_x0000_i1280" type="#_x0000_t75" style="width:20.25pt;height:18pt" o:ole="">
            <v:imagedata r:id="rId9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32C2044B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849852">
          <v:shape id="_x0000_i1283" type="#_x0000_t75" style="width:20.25pt;height:18pt" o:ole="">
            <v:imagedata r:id="rId9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76CB192" w14:textId="670C7BCD" w:rsidR="00253CEA" w:rsidRPr="003B6F53" w:rsidRDefault="003B6F53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B6F53">
        <w:rPr>
          <w:rFonts w:ascii="Arial" w:eastAsia="Times New Roman" w:hAnsi="Arial" w:cs="Arial"/>
          <w:sz w:val="24"/>
          <w:szCs w:val="24"/>
        </w:rPr>
        <w:t>В варианте B платежей больше, чем в варианте A, поэтому конверсия там немного выше. Но для окончательного вывода нужно проверить статистическую значимость. Пока нельзя точно сказать, что вариант B лучше.</w:t>
      </w:r>
    </w:p>
    <w:sectPr w:rsidR="00253CEA" w:rsidRPr="003B6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150D72"/>
    <w:rsid w:val="0023418C"/>
    <w:rsid w:val="00253CEA"/>
    <w:rsid w:val="00337CF7"/>
    <w:rsid w:val="00340062"/>
    <w:rsid w:val="003A5A83"/>
    <w:rsid w:val="003B6F53"/>
    <w:rsid w:val="0048584E"/>
    <w:rsid w:val="00582132"/>
    <w:rsid w:val="00752A67"/>
    <w:rsid w:val="00874863"/>
    <w:rsid w:val="008A743C"/>
    <w:rsid w:val="00961966"/>
    <w:rsid w:val="009C197F"/>
    <w:rsid w:val="00AD4A89"/>
    <w:rsid w:val="00B53EC4"/>
    <w:rsid w:val="00B540E7"/>
    <w:rsid w:val="00C26043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3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control" Target="activeX/activeX6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2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8219D-1F2F-4B95-AD3B-0538C46B3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7</Pages>
  <Words>1290</Words>
  <Characters>7356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Ахмурова Зарина Жоламановна</cp:lastModifiedBy>
  <cp:revision>7</cp:revision>
  <dcterms:created xsi:type="dcterms:W3CDTF">2024-09-05T08:54:00Z</dcterms:created>
  <dcterms:modified xsi:type="dcterms:W3CDTF">2026-09-29T04:10:00Z</dcterms:modified>
</cp:coreProperties>
</file>