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Исследовательский протокол</w:t>
      </w:r>
    </w:p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Динамика спектрального коллапса LoRA в агглютинативных языках</w:t>
      </w:r>
    </w:p>
    <w:p>
      <w:pPr>
        <w:spacing w:before="0"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Zarina Uvalieva  |  2025–2026</w:t>
      </w:r>
    </w:p>
    <w:p>
      <w:pPr>
        <w:pBdr>
          <w:bottom w:val="single" w:color="2E75B6" w:sz="4" w:space="1"/>
        </w:pBdr>
        <w:spacing w:before="120"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Фундаментальные параметры (Reproducibility)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Обоснование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Жёсткая фиксация для numpy, torch, random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Bfloat16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Для RTX 5080 — лучшая стабильность и скорость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Modules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q_proj, v_proj, k_proj, o_proj, gate_proj, up_proj, down_proj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Максимальный охват для чистоты SVD-анализа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Оптимизатор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paged_adamw_32bit + Warmup (5%)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Плавный вход, чтобы не сломать матрицы при смене языка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LoRA rank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r=16, α=32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Начальная конфигурация для baseline</w:t>
            </w:r>
          </w:p>
        </w:tc>
      </w:tr>
    </w:tbl>
    <w:p>
      <w:pPr>
        <w:pBdr>
          <w:bottom w:val="single" w:color="2E75B6" w:sz="4" w:space="1"/>
        </w:pBdr>
        <w:spacing w:before="120"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Глобальные Гипотезы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Сингулярный коллапс (SVD): Переобучение наступает, когда S₁ забирает более 70% «энергии» матрицы (S₁/ΣSᵢ &gt; 0.7).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Морфологическая энтропия: Высокая предсказуемость суффиксов в тюркских языках вызывает более быстрый коллапс весов по сравнению с аналитическими языками (напр., английским).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Асимметричный трансфер: Инициализация весов на KZ/UZ замедляет коллапс при дообучении на KY за счёт «подготовленного» пространства признаков.</w:t>
      </w:r>
    </w:p>
    <w:p>
      <w:pPr>
        <w:pBdr>
          <w:bottom w:val="single" w:color="2E75B6" w:sz="4" w:space="1"/>
        </w:pBdr>
        <w:spacing w:before="120"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Пошаговый план реализации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Шаг 1: Аудит токенизации и валидация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Цель: Оценить Subword Fragmentation Index — среднее количество токенов на слово для каждого языка.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Взять по 100K предложений на KY, KZ, UZ и EN (для контроля)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Вычислить Token-to-Word Ratio для каждого языка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Ожидаемый результат: тюркские языки дадут в 2.5–4 раза больше токенов на слово, чем английский</w:t>
      </w:r>
    </w:p>
    <w:p>
      <w:pPr>
        <w:spacing w:before="100" w:after="60"/>
      </w:pPr>
    </w:p>
    <w:p>
      <w:pPr>
        <w:pBdr>
          <w:left w:val="single" w:color="FFC107" w:sz="12" w:space="10"/>
        </w:pBdr>
        <w:shd w:fill="FFF3CD" w:val="clear"/>
        <w:spacing w:before="80" w:after="80"/>
        <w:ind w:left="200"/>
      </w:pPr>
      <w:r>
        <w:rPr>
          <w:rFonts w:ascii="Arial" w:cs="Arial" w:eastAsia="Arial" w:hAnsi="Arial"/>
          <w:color w:val="7B4F00"/>
          <w:sz w:val="22"/>
          <w:szCs w:val="22"/>
        </w:rPr>
        <w:t xml:space="preserve">📝 Замечание: Разделение данных: используй 90% train / 10% validation (не 95/5). На малых датасетах 5% val set статистически ненадёжен — маленький val set даёт шумные метрики и ненадёжное детектирование коллапса.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Шаг 2: SpectralMonitor — мониторинг «под капотом»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Написать класс SpectralMonitor(TrainerCallback), который каждые 100 шагов вычисляет: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Метрика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Формула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показывает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Spectral Decay Ratio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S₁/ΣSᵢ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Детектор доминирования — главный сигнал коллапса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Effective Rank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Кол-во Sᵢ для 90% энергии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Насколько «богата» матрица признаками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SVD Entropy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H(S) = −Σpᵢ log pᵢ, pᵢ = Sᵢ/ΣSⱼ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Насколько «размазаны» знания в адаптере</w:t>
            </w:r>
          </w:p>
        </w:tc>
      </w:tr>
    </w:tbl>
    <w:p>
      <w:pPr>
        <w:spacing w:before="100" w:after="60"/>
      </w:pPr>
    </w:p>
    <w:p>
      <w:pPr>
        <w:pBdr>
          <w:left w:val="single" w:color="FFC107" w:sz="12" w:space="10"/>
        </w:pBdr>
        <w:shd w:fill="FFF3CD" w:val="clear"/>
        <w:spacing w:before="80" w:after="80"/>
        <w:ind w:left="200"/>
      </w:pPr>
      <w:r>
        <w:rPr>
          <w:rFonts w:ascii="Arial" w:cs="Arial" w:eastAsia="Arial" w:hAnsi="Arial"/>
          <w:color w:val="7B4F00"/>
          <w:sz w:val="22"/>
          <w:szCs w:val="22"/>
        </w:rPr>
        <w:t xml:space="preserve">📝 Замечание: Логируй также номер слоя, где коллапс происходит первым. Это даст дополнительный insight — нижние или верхние слои деградируют раньше в тюркских языках. Это потенциально отдельный параграф в статье.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Шаг 3: Моноязычные эксперименты (KY, KZ, UZ)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Запустить обучение на каждом языке отдельно с одинаковым конфигом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Критическая точка: зафиксировать шаг, где Effective Rank падает ниже 3.0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Error Analysis: проверить генерацию в точке коллапса — начала ли модель бесконечно повторять суффиксы типа -ларларлар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Сравнить heatmap коллапса по слоям для всех трёх языков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Шаг 4: Кросс-языковой трансфер с Warmup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Обучить адаптер на KZ до «здоровой» точки (до начала коллапса)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Использовать эти веса как инициализацию для обучения на KY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Добавить LR Warmup (100 шагов) при переходе между языками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Сравнить скорость деградации SVD с обучением «с нуля»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Дополнительно: протестировать обратный порядок KY→KZ для проверки асимметрии эффекта</w:t>
      </w:r>
    </w:p>
    <w:p>
      <w:pPr>
        <w:spacing w:before="100" w:after="60"/>
      </w:pPr>
    </w:p>
    <w:p>
      <w:pPr>
        <w:pBdr>
          <w:left w:val="single" w:color="FFC107" w:sz="12" w:space="10"/>
        </w:pBdr>
        <w:shd w:fill="FFF3CD" w:val="clear"/>
        <w:spacing w:before="80" w:after="80"/>
        <w:ind w:left="200"/>
      </w:pPr>
      <w:r>
        <w:rPr>
          <w:rFonts w:ascii="Arial" w:cs="Arial" w:eastAsia="Arial" w:hAnsi="Arial"/>
          <w:color w:val="7B4F00"/>
          <w:sz w:val="22"/>
          <w:szCs w:val="22"/>
        </w:rPr>
        <w:t xml:space="preserve">📝 Замечание: Асимметрия направления трансфера (KZ→KY vs KY→KZ) — если эффект разный, это самостоятельный интересный результат о лингвистической близости языков.</w:t>
      </w:r>
    </w:p>
    <w:p>
      <w:pPr>
        <w:pBdr>
          <w:bottom w:val="single" w:color="2E75B6" w:sz="4" w:space="1"/>
        </w:pBdr>
        <w:spacing w:before="120"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Раздел Limitations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Архитектурная зависимость: Gemma-3-9B имеет специфическую структуру внимания (Sliding Window), что может влиять на SVD в глубоких слоях. Для моделей 70B или других архитектур пороги могут быть другими.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Tokenization Bias: Влияние фрагментации слов токенизатором на скорость наступления коллапса — часть наблюдаемого эффекта может быть артефактом токенизатора, а не морфологии.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Пороговые значения: Порог коллапса 0.7 для S₁/ΣSᵢ является эмпирическим и требует валидации на других языковых семьях (финно-угорских, дравидийских и др.).</w:t>
      </w:r>
    </w:p>
    <w:p>
      <w:pPr>
        <w:pBdr>
          <w:left w:val="single" w:color="FFC107" w:sz="12" w:space="10"/>
        </w:pBdr>
        <w:shd w:fill="FFF3CD" w:val="clear"/>
        <w:spacing w:before="80" w:after="80"/>
        <w:ind w:left="200"/>
      </w:pPr>
      <w:r>
        <w:rPr>
          <w:rFonts w:ascii="Arial" w:cs="Arial" w:eastAsia="Arial" w:hAnsi="Arial"/>
          <w:color w:val="7B4F00"/>
          <w:sz w:val="22"/>
          <w:szCs w:val="22"/>
        </w:rPr>
        <w:t xml:space="preserve">📝 Замечание: Добавить: размер датасета — результаты валидированы на 50K токенов. Поведение может отличаться на корпусах 500K+ токенов. Это важно для reproducibility.</w:t>
      </w:r>
    </w:p>
    <w:p>
      <w:pPr>
        <w:pBdr>
          <w:bottom w:val="single" w:color="2E75B6" w:sz="4" w:space="1"/>
        </w:pBdr>
        <w:spacing w:before="120"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Ожидаемые выводы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Spectral Early Stopping: доказательство, что мониторинг SVD позволяет остановить обучение раньше, чем Validation Loss начнёт расти — превентивная остановка.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Тюркский морфологический порог: рекомендации по выбору оптимального ранга r для языков с богатой агглютинацией.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Практический инструмент: готовый скрипт SpectralMonitor для мониторинга «здоровья» LoRA-адаптеров — применим для любых low-resource языков.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Итоговое заявление статьи: «Мы обнаружили, что для тюркской группы языков существует критическая точка сингулярности, в которой матрицы LoRA перестают обновлять семантические связи и переходят к запоминанию морфологических цепочек. Использование кросс-языковой инициализации (KZ→KY) позволяет отодвинуть момент переобучения на 30–40%, сохраняя обобщающую способность модели.»</w:t>
      </w:r>
    </w:p>
    <w:p>
      <w:pPr>
        <w:pBdr>
          <w:bottom w:val="single" w:color="2E75B6" w:sz="4" w:space="1"/>
        </w:pBdr>
        <w:spacing w:before="120" w:after="120"/>
      </w:pPr>
    </w:p>
    <w:p/>
    <w:p>
      <w:pPr>
        <w:pStyle w:val="Heading1"/>
      </w:pPr>
      <w:r>
        <w:t>5b. Evaluation Pipeline (добавлено)</w:t>
      </w:r>
    </w:p>
    <w:p>
      <w:r>
        <w:t>Для полноценной оценки качества дообучения добавлен двухуровневый evaluation pipeline:</w:t>
      </w:r>
    </w:p>
    <w:p>
      <w:pPr>
        <w:pStyle w:val="Heading2"/>
      </w:pPr>
      <w:r>
        <w:t>Во время тренировки (train_svd.py):</w:t>
      </w:r>
    </w:p>
    <w:p>
      <w:pPr>
        <w:pStyle w:val="ListParagraph"/>
      </w:pPr>
      <w:r>
        <w:t>PerLanguagePPLCallback — каждые 200 шагов вычисляет perplexity отдельно для KY, KZ, UZ на held-out данных</w:t>
      </w:r>
    </w:p>
    <w:p>
      <w:pPr>
        <w:pStyle w:val="ListParagraph"/>
      </w:pPr>
      <w:r>
        <w:t>Позволяет отследить, какой язык деградирует первым при наступлении спектрального коллапса</w:t>
      </w:r>
    </w:p>
    <w:p>
      <w:pPr>
        <w:pStyle w:val="ListParagraph"/>
      </w:pPr>
      <w:r>
        <w:t>Лог: ppl_per_lang_log.jsonl — шаг, epoch, loss и PPL для каждого языка</w:t>
      </w:r>
    </w:p>
    <w:p>
      <w:pPr>
        <w:pStyle w:val="ListParagraph"/>
      </w:pPr>
      <w:r>
        <w:t>Визуализация: ppl_per_lang.png — 3 кривые PPL + вертикальная линия на шаге первого коллапса</w:t>
      </w:r>
    </w:p>
    <w:p/>
    <w:p>
      <w:pPr>
        <w:pStyle w:val="Heading2"/>
      </w:pPr>
      <w:r>
        <w:t>После тренировки (evaluate.py):</w:t>
      </w:r>
    </w:p>
    <w:p>
      <w:pPr>
        <w:pStyle w:val="ListParagraph"/>
      </w:pPr>
      <w:r>
        <w:t>Per-language Perplexity: воспроизводит тот же data split (seed=42, val_split=10%) что и тренировка</w:t>
      </w:r>
    </w:p>
    <w:p>
      <w:pPr>
        <w:pStyle w:val="ListParagraph"/>
      </w:pPr>
      <w:r>
        <w:t>NER (WikiANN): few-shot prompting на тестовых выборках для ky, kk, uz. Метрики: Precision, Recall, F1 (entity-level)</w:t>
      </w:r>
    </w:p>
    <w:p>
      <w:pPr>
        <w:pStyle w:val="ListParagraph"/>
      </w:pPr>
      <w:r>
        <w:t>TUMLU QA: бенчмарк для тюркских языков (multiple-choice QA, 2025). Оценка через log-likelihood сравнение вариантов ответа. 5-shot формат</w:t>
      </w:r>
    </w:p>
    <w:p>
      <w:pPr>
        <w:pStyle w:val="ListParagraph"/>
      </w:pPr>
      <w:r>
        <w:t>Итоговый отчёт: eval_report.json + сводная таблица в консоли</w:t>
      </w:r>
    </w:p>
    <w:p/>
    <w:p>
      <w:r>
        <w:t>Замечание: evaluate.py использует тот же seed=42 для разделения данных, что и train_svd.py. Это критически важно — иначе оценка PPL будет нечестной (модель увидит часть eval-данных при обучении).</w:t>
      </w:r>
    </w:p>
    <w:p/>
    <w:p>
      <w:r>
        <w:t>Бенчмарки: WikiANN NER (unimelb-nlp/wikiann) для ky, kk, uz; TUMLU-mini (jafarisbarov/TUMLU-mini) для kaz, uzb, kir. Зависимость: seqeval&gt;=1.2.2.</w:t>
      </w:r>
    </w:p>
    <w:p/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Действия на ближайшие 48 часов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Создай репозиторий: Turkic-LoRA-Dynamics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Зафиксируй конфиг: seed=42, r=16, alpha=32, precision=bf16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Подготовь данные: сконвертируй тексты в .jsonl, разбей 90/10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Напиши скрипт Шага 1: вычисли Token-to-Word Ratio для KY, KZ, UZ, EN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Напиши заготовку класса SpectralMonitor(TrainerCallback)</w:t>
      </w:r>
    </w:p>
    <w:p>
      <w:pPr>
        <w:pBdr>
          <w:bottom w:val="single" w:color="2E75B6" w:sz="4" w:space="1"/>
        </w:pBdr>
        <w:spacing w:before="120" w:after="120"/>
      </w:pPr>
    </w:p>
    <w:p>
      <w:pPr>
        <w:spacing w:before="240" w:after="6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Target: EMNLP или ACL Findings  |  arXiv после завершения экспериментов  |  Solo автор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2026-02-26T14:10:24.445Z</dcterms:created>
  <dcterms:modified xsi:type="dcterms:W3CDTF">2026-02-26T14:10:24.446Z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