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156082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Implementar un sistema integral de registro y seguimiento de los vehículos en Full Paint Cars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156082" w:space="4" w:sz="8" w:val="single"/>
          <w:right w:space="0" w:sz="0" w:val="nil"/>
          <w:between w:space="0" w:sz="0" w:val="nil"/>
        </w:pBdr>
        <w:shd w:fill="auto" w:val="clear"/>
        <w:spacing w:after="300" w:before="0" w:line="276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a1d3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Integrantes: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Oscar Mauricio Cruz Figueroa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Maicol Steven Espitia Arenas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Johan Daniel Miranda Moreno</w:t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Ronny Borda Ardila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40"/>
          <w:szCs w:val="4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Ficha</w:t>
      </w: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40"/>
          <w:szCs w:val="40"/>
          <w:u w:val="single"/>
          <w:rtl w:val="0"/>
        </w:rPr>
        <w:t xml:space="preserve">2925960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156082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both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Descripción del problema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En general, los talleres de vehículos han estado operando sus procesos utilizando métodos manuales y anticuados para gestionar los procesos de los vehículos de sus clientes. Sin embargo, este enfoque ha demostrado ser propenso a deficiencias y desorganización. A medida que las empresas han crecido y aumentado su volumen de trabajo, la gestión manual de los procesos ha resultado cada vez ineficiente y propensa a errores generando efectos como la coordinación entre los diferentes procesos, además de eso la comunicación con los clientes. Como resultado las empresas de talleres se enfrentan a desafíos significativos en términos de eficiencia operativa, capacidad para mantenerse al día con la competencia en el mercado de la pintura automotriz, así como la satisfacción del cliente.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Para abordar de manera integral la situación de los talleres de vehículos, se llevará a cabo un análisis exhaustivo que abarca todos los aspectos relevantes. Estos incluirán una evaluación detallada de las necesidades en términos de tiempo y espacio, así como una revisión minuciosa de las obligaciones existentes y las recomendaciones pertinentes. Se establecerán temas específicos que requieren desarrollo, abordando áreas clave de mejora y oportunidades de optimización en los procesos operativos. Además, se definirá claramente la metodología que se utilizará para llevar a cabo este análisis, asegurando un enfoque estructurado y efectivo para abordar las necesidades identificadas. Al centrarse en los desafíos únicos enfrentados por la empresa, este enfoque integral permitirá identificar soluciones específicas y estratégicas que impulsen la eficiencia, la calidad y la satisfacción del cliente en todos los procesos de la empresa.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156082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both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Justificación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Se centra en la necesidad de mejorar los procesos existentes de las empresas de talleres de mecánica debido a las deficiencias y desorganización resultantes de la gestión manual y básica de los vehículos de los clientes. Esta situación ha afectado negativamente la eficiencia operativa y la calidad del servicio, lo que ha generado desafíos significativos para la empresa en términos de satisfacción del cliente y competitividad en el mercado. Por lo tanto, se busca implementar el software FPC para modernizar y optimizar los procesos de gestión de vehículos, abordando así las deficiencias actuales y mejorando la eficiencia y calidad del servicio ofrecido por la empresa.</w:t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Se enfoca en los beneficios y objetivos a los cuales esperan alcanzar con la implementación del software FPC. Estos incluyen mejorar la eficiencia operativa, aumentar la satisfacción del cliente y posicionar a  como líder en la industria de la pintura automotriz a nivel regional y nacional. Además, se espera que el software contribuya al crecimiento integral de la compañía, al tiempo que garantice la confidencialidad y seguridad de los datos de los clientes.</w:t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Play" w:cs="Play" w:eastAsia="Play" w:hAnsi="Play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Play" w:cs="Play" w:eastAsia="Play" w:hAnsi="Play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Play" w:cs="Play" w:eastAsia="Play" w:hAnsi="Play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Fonts w:ascii="Play" w:cs="Play" w:eastAsia="Play" w:hAnsi="Play"/>
          <w:b w:val="1"/>
          <w:sz w:val="52"/>
          <w:szCs w:val="52"/>
          <w:rtl w:val="0"/>
        </w:rPr>
        <w:t xml:space="preserve">¿Cómo mejorar la eficiencia y la efectividad de sus procesos administrativos para minimizar los errores en la gestión de las órdenes de trabajo y optimizar el uso de recursos en los talleres mecánicos?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156082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both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156082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both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Objetivo General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Implementar un sistema integral de registro y seguimiento de los vehículos en los talleres mecánicos, teniendo como beneficio principal, ordenar los procesos administrativos de entrada, salida, orden en la realización de los procesos que se le realiza a cada automóvil, perfeccionando así la administración general en la empresa.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156082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both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Objetivo Específicos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1. Desarrollar un sistema de registro digital que permita ingresar y almacenar información detallada sobre cada vehículo que ingresa al taller, incluyendo datos del propietario, descripción de los servicios requeridos y estado actual del vehículo. 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2. Implementar un mecanismo de verificación automatizada para garantizar la exactitud de la información ingresada en el sistema, minimizando así posibles errores y malentendidos durante el proceso.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3. Diseñar una interfaz de usuario intuitiva y fácil de usar tanto para los clientes como para los empleados, que facilite la navegación y el acceso a la información relevante sobre el estado y progreso de los servicios solicitados.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4. Integrar funcionalidades de seguimiento en tiempo real que permitan a los clientes monitorear el progreso de los trabajos realizados en sus vehículos a través de una plataforma en línea accesible desde dispositivos móviles y computadoras. 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5. Desarrollar un aplicativo para el personal del taller que les permita acceder a la información del sistema, actualizar el estado de los vehículos y comunicarse de manera efectiva con los clientes para informar sobre cualquier novedad o cambio en el proceso de servicio. 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6. Establecer protocolos de seguridad y protección de datos para garantizar la confidencialidad y privacidad de la información de los clientes y la integridad del sistema en su conjunto. 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7. Capacitar al personal en el uso adecuado del software y la plataforma, brindando soporte técnico continuo y recursos de aprendizaje para asegurar una adopción exitosa y efectiva de la tecnología.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156082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both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156082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both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156082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both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156082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both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156082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both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156082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both"/>
        <w:rPr>
          <w:rFonts w:ascii="Play" w:cs="Play" w:eastAsia="Play" w:hAnsi="Play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156082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both"/>
        <w:rPr>
          <w:rFonts w:ascii="Play" w:cs="Play" w:eastAsia="Play" w:hAnsi="Play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156082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both"/>
        <w:rPr>
          <w:rFonts w:ascii="Play" w:cs="Play" w:eastAsia="Play" w:hAnsi="Play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156082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both"/>
        <w:rPr>
          <w:rFonts w:ascii="Play" w:cs="Play" w:eastAsia="Play" w:hAnsi="Play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156082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both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Alcances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1. Mejora en la eficiencia operativa: Al implementar un sistema digitalizado de registro y seguimiento de vehículos, Full Paint Cars podrá optimizar sus procesos, reducir tiempos de espera y aumentar la productividad de su personal. 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2. Mayor satisfacción del cliente: La plataforma en línea y un aplicativo que permitirán a los clientes monitorear en tiempo real el estado de sus vehículos y comunicarse de manera efectiva con el taller, lo que mejorará su experiencia y satisfacción. 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3. Reducción de errores y malentendidos: El mecanismo de verificación automatizada garantizará la precisión de la información ingresada en el sistema, lo que disminuirá la probabilidad de errores y malentendidos durante el proceso de servicio.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4. Posicionamiento destacado en el mercado: Al ofrecer un servicio más eficiente y transparente, Full Paint Cars podrá destacarse como líder en la industria de la pintura automotriz a nivel regional y nacional, lo que aumentará su competitividad y atraerá a más clientes. 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5. Enfoque en la sostenibilidad ambiental: Como parte integral de su visión empresarial, Full Paint Cars se compromete a adoptar prácticas sostenibles en su operación, incluyendo la gestión adecuada de residuos, el uso eficiente de recursos y ahorro de los materiales físicos, demostrando su compromiso con el medio ambiente y la responsabilidad social corporativa.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6. Confidencialidad y seguridad de los datos: Mediante el establecimiento de protocolos de seguridad y protección de datos, Full Paint Cars garantizará la confidencialidad y privacidad de la información de sus clientes, lo que generará confianza y lealtad en su base de clientes.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 7. Capacitación del personal: La capacitación del personal en el uso adecuado del software y la plataforma asegurará una adopción exitosa y efectiva de la tecnología, lo que mejorará la eficiencia y eficacia en el manejo de los procesos operativos de la empresa.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Play" w:cs="Play" w:eastAsia="Play" w:hAnsi="Play"/>
      <w:b w:val="1"/>
      <w:color w:val="0f476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Play" w:cs="Play" w:eastAsia="Play" w:hAnsi="Play"/>
      <w:b w:val="1"/>
      <w:color w:val="156082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Play" w:cs="Play" w:eastAsia="Play" w:hAnsi="Play"/>
      <w:b w:val="1"/>
      <w:color w:val="15608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Play" w:cs="Play" w:eastAsia="Play" w:hAnsi="Play"/>
      <w:b w:val="1"/>
      <w:i w:val="1"/>
      <w:color w:val="15608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Play" w:cs="Play" w:eastAsia="Play" w:hAnsi="Play"/>
      <w:color w:val="0a2f4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Play" w:cs="Play" w:eastAsia="Play" w:hAnsi="Play"/>
      <w:i w:val="1"/>
      <w:color w:val="0a2f40"/>
    </w:rPr>
  </w:style>
  <w:style w:type="paragraph" w:styleId="Title">
    <w:name w:val="Title"/>
    <w:basedOn w:val="Normal"/>
    <w:next w:val="Normal"/>
    <w:pPr>
      <w:pBdr>
        <w:bottom w:color="156082" w:space="4" w:sz="8" w:val="single"/>
      </w:pBdr>
      <w:spacing w:after="300" w:line="240" w:lineRule="auto"/>
    </w:pPr>
    <w:rPr>
      <w:rFonts w:ascii="Play" w:cs="Play" w:eastAsia="Play" w:hAnsi="Play"/>
      <w:color w:val="0a1d30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Play" w:cs="Play" w:eastAsia="Play" w:hAnsi="Play"/>
      <w:b w:val="1"/>
      <w:color w:val="0f476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Play" w:cs="Play" w:eastAsia="Play" w:hAnsi="Play"/>
      <w:b w:val="1"/>
      <w:color w:val="156082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Play" w:cs="Play" w:eastAsia="Play" w:hAnsi="Play"/>
      <w:b w:val="1"/>
      <w:color w:val="15608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Play" w:cs="Play" w:eastAsia="Play" w:hAnsi="Play"/>
      <w:b w:val="1"/>
      <w:i w:val="1"/>
      <w:color w:val="15608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Play" w:cs="Play" w:eastAsia="Play" w:hAnsi="Play"/>
      <w:color w:val="0a2f4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Play" w:cs="Play" w:eastAsia="Play" w:hAnsi="Play"/>
      <w:i w:val="1"/>
      <w:color w:val="0a2f40"/>
    </w:rPr>
  </w:style>
  <w:style w:type="paragraph" w:styleId="Title">
    <w:name w:val="Title"/>
    <w:basedOn w:val="Normal"/>
    <w:next w:val="Normal"/>
    <w:pPr>
      <w:pBdr>
        <w:bottom w:color="156082" w:space="4" w:sz="8" w:val="single"/>
      </w:pBdr>
      <w:spacing w:after="300" w:line="240" w:lineRule="auto"/>
    </w:pPr>
    <w:rPr>
      <w:rFonts w:ascii="Play" w:cs="Play" w:eastAsia="Play" w:hAnsi="Play"/>
      <w:color w:val="0a1d30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Play" w:cs="Play" w:eastAsia="Play" w:hAnsi="Play"/>
      <w:b w:val="1"/>
      <w:color w:val="0f476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Play" w:cs="Play" w:eastAsia="Play" w:hAnsi="Play"/>
      <w:b w:val="1"/>
      <w:color w:val="156082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Play" w:cs="Play" w:eastAsia="Play" w:hAnsi="Play"/>
      <w:b w:val="1"/>
      <w:color w:val="15608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Play" w:cs="Play" w:eastAsia="Play" w:hAnsi="Play"/>
      <w:b w:val="1"/>
      <w:i w:val="1"/>
      <w:color w:val="15608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Play" w:cs="Play" w:eastAsia="Play" w:hAnsi="Play"/>
      <w:color w:val="0a2f4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Play" w:cs="Play" w:eastAsia="Play" w:hAnsi="Play"/>
      <w:i w:val="1"/>
      <w:color w:val="0a2f40"/>
    </w:rPr>
  </w:style>
  <w:style w:type="paragraph" w:styleId="Title">
    <w:name w:val="Title"/>
    <w:basedOn w:val="Normal"/>
    <w:next w:val="Normal"/>
    <w:pPr>
      <w:pBdr>
        <w:bottom w:color="156082" w:space="4" w:sz="8" w:val="single"/>
      </w:pBdr>
      <w:spacing w:after="300" w:line="240" w:lineRule="auto"/>
    </w:pPr>
    <w:rPr>
      <w:rFonts w:ascii="Play" w:cs="Play" w:eastAsia="Play" w:hAnsi="Play"/>
      <w:color w:val="0a1d30"/>
      <w:sz w:val="52"/>
      <w:szCs w:val="52"/>
    </w:rPr>
  </w:style>
  <w:style w:type="paragraph" w:styleId="Normal" w:default="1">
    <w:name w:val="Normal"/>
    <w:qFormat w:val="1"/>
    <w:rsid w:val="00A7062F"/>
  </w:style>
  <w:style w:type="paragraph" w:styleId="Ttulo1">
    <w:name w:val="heading 1"/>
    <w:basedOn w:val="Normal"/>
    <w:next w:val="Normal"/>
    <w:link w:val="Ttulo1Car"/>
    <w:uiPriority w:val="9"/>
    <w:qFormat w:val="1"/>
    <w:rsid w:val="00A7062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0f476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A7062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156082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A7062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156082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A7062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156082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A7062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0a2f4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A7062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0a2f4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A7062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A7062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156082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A7062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A7062F"/>
    <w:pPr>
      <w:pBdr>
        <w:bottom w:color="156082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0a1d30" w:themeColor="text2" w:themeShade="0000BF"/>
      <w:spacing w:val="5"/>
      <w:sz w:val="52"/>
      <w:szCs w:val="52"/>
    </w:rPr>
  </w:style>
  <w:style w:type="character" w:styleId="Ttulo1Car" w:customStyle="1">
    <w:name w:val="Título 1 Car"/>
    <w:basedOn w:val="Fuentedeprrafopredeter"/>
    <w:link w:val="Ttulo1"/>
    <w:uiPriority w:val="9"/>
    <w:rsid w:val="00A7062F"/>
    <w:rPr>
      <w:rFonts w:asciiTheme="majorHAnsi" w:cstheme="majorBidi" w:eastAsiaTheme="majorEastAsia" w:hAnsiTheme="majorHAnsi"/>
      <w:b w:val="1"/>
      <w:bCs w:val="1"/>
      <w:color w:val="0f476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A7062F"/>
    <w:rPr>
      <w:rFonts w:asciiTheme="majorHAnsi" w:cstheme="majorBidi" w:eastAsiaTheme="majorEastAsia" w:hAnsiTheme="majorHAnsi"/>
      <w:b w:val="1"/>
      <w:bCs w:val="1"/>
      <w:color w:val="156082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A7062F"/>
    <w:rPr>
      <w:rFonts w:asciiTheme="majorHAnsi" w:cstheme="majorBidi" w:eastAsiaTheme="majorEastAsia" w:hAnsiTheme="majorHAnsi"/>
      <w:b w:val="1"/>
      <w:bCs w:val="1"/>
      <w:color w:val="156082" w:themeColor="accen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A7062F"/>
    <w:rPr>
      <w:rFonts w:asciiTheme="majorHAnsi" w:cstheme="majorBidi" w:eastAsiaTheme="majorEastAsia" w:hAnsiTheme="majorHAnsi"/>
      <w:b w:val="1"/>
      <w:bCs w:val="1"/>
      <w:i w:val="1"/>
      <w:iCs w:val="1"/>
      <w:color w:val="156082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A7062F"/>
    <w:rPr>
      <w:rFonts w:asciiTheme="majorHAnsi" w:cstheme="majorBidi" w:eastAsiaTheme="majorEastAsia" w:hAnsiTheme="majorHAnsi"/>
      <w:color w:val="0a2f4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A7062F"/>
    <w:rPr>
      <w:rFonts w:asciiTheme="majorHAnsi" w:cstheme="majorBidi" w:eastAsiaTheme="majorEastAsia" w:hAnsiTheme="majorHAnsi"/>
      <w:i w:val="1"/>
      <w:iCs w:val="1"/>
      <w:color w:val="0a2f4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A7062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A7062F"/>
    <w:rPr>
      <w:rFonts w:asciiTheme="majorHAnsi" w:cstheme="majorBidi" w:eastAsiaTheme="majorEastAsia" w:hAnsiTheme="majorHAnsi"/>
      <w:color w:val="156082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A7062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TtuloCar" w:customStyle="1">
    <w:name w:val="Título Car"/>
    <w:basedOn w:val="Fuentedeprrafopredeter"/>
    <w:link w:val="Ttulo"/>
    <w:uiPriority w:val="10"/>
    <w:rsid w:val="00A7062F"/>
    <w:rPr>
      <w:rFonts w:asciiTheme="majorHAnsi" w:cstheme="majorBidi" w:eastAsiaTheme="majorEastAsia" w:hAnsiTheme="majorHAnsi"/>
      <w:color w:val="0a1d30" w:themeColor="text2" w:themeShade="0000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Pr>
      <w:rFonts w:ascii="Play" w:cs="Play" w:eastAsia="Play" w:hAnsi="Play"/>
      <w:i w:val="1"/>
      <w:color w:val="156082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A7062F"/>
    <w:rPr>
      <w:rFonts w:asciiTheme="majorHAnsi" w:cstheme="majorBidi" w:eastAsiaTheme="majorEastAsia" w:hAnsiTheme="majorHAnsi"/>
      <w:i w:val="1"/>
      <w:iCs w:val="1"/>
      <w:color w:val="156082" w:themeColor="accent1"/>
      <w:spacing w:val="15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 w:val="1"/>
    <w:rsid w:val="00A7062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A7062F"/>
    <w:rPr>
      <w:i w:val="1"/>
      <w:iCs w:val="1"/>
      <w:color w:val="000000" w:themeColor="text1"/>
    </w:rPr>
  </w:style>
  <w:style w:type="paragraph" w:styleId="Prrafodelista">
    <w:name w:val="List Paragraph"/>
    <w:basedOn w:val="Normal"/>
    <w:uiPriority w:val="34"/>
    <w:qFormat w:val="1"/>
    <w:rsid w:val="00A7062F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A7062F"/>
    <w:rPr>
      <w:b w:val="1"/>
      <w:bCs w:val="1"/>
      <w:i w:val="1"/>
      <w:iCs w:val="1"/>
      <w:color w:val="156082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A7062F"/>
    <w:pPr>
      <w:pBdr>
        <w:bottom w:color="156082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156082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A7062F"/>
    <w:rPr>
      <w:b w:val="1"/>
      <w:bCs w:val="1"/>
      <w:i w:val="1"/>
      <w:iCs w:val="1"/>
      <w:color w:val="156082" w:themeColor="accent1"/>
    </w:rPr>
  </w:style>
  <w:style w:type="character" w:styleId="Referenciaintensa">
    <w:name w:val="Intense Reference"/>
    <w:basedOn w:val="Fuentedeprrafopredeter"/>
    <w:uiPriority w:val="32"/>
    <w:qFormat w:val="1"/>
    <w:rsid w:val="00A7062F"/>
    <w:rPr>
      <w:b w:val="1"/>
      <w:bCs w:val="1"/>
      <w:smallCaps w:val="1"/>
      <w:color w:val="e97132" w:themeColor="accent2"/>
      <w:spacing w:val="5"/>
      <w:u w:val="single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A7062F"/>
    <w:pPr>
      <w:spacing w:line="240" w:lineRule="auto"/>
    </w:pPr>
    <w:rPr>
      <w:b w:val="1"/>
      <w:bCs w:val="1"/>
      <w:color w:val="156082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A7062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A7062F"/>
    <w:rPr>
      <w:i w:val="1"/>
      <w:iCs w:val="1"/>
    </w:rPr>
  </w:style>
  <w:style w:type="paragraph" w:styleId="Sinespaciado">
    <w:name w:val="No Spacing"/>
    <w:uiPriority w:val="1"/>
    <w:qFormat w:val="1"/>
    <w:rsid w:val="00A7062F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 w:val="1"/>
    <w:rsid w:val="00A7062F"/>
    <w:rPr>
      <w:i w:val="1"/>
      <w:iCs w:val="1"/>
      <w:color w:val="808080" w:themeColor="text1" w:themeTint="00007F"/>
    </w:rPr>
  </w:style>
  <w:style w:type="character" w:styleId="Referenciasutil">
    <w:name w:val="Subtle Reference"/>
    <w:basedOn w:val="Fuentedeprrafopredeter"/>
    <w:uiPriority w:val="31"/>
    <w:qFormat w:val="1"/>
    <w:rsid w:val="00A7062F"/>
    <w:rPr>
      <w:smallCaps w:val="1"/>
      <w:color w:val="e97132" w:themeColor="accent2"/>
      <w:u w:val="single"/>
    </w:rPr>
  </w:style>
  <w:style w:type="character" w:styleId="Ttulodellibro">
    <w:name w:val="Book Title"/>
    <w:basedOn w:val="Fuentedeprrafopredeter"/>
    <w:uiPriority w:val="33"/>
    <w:qFormat w:val="1"/>
    <w:rsid w:val="00A7062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A7062F"/>
    <w:pPr>
      <w:outlineLvl w:val="9"/>
    </w:p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/>
    <w:rPr>
      <w:rFonts w:ascii="Play" w:cs="Play" w:eastAsia="Play" w:hAnsi="Play"/>
      <w:i w:val="1"/>
      <w:color w:val="156082"/>
      <w:sz w:val="24"/>
      <w:szCs w:val="24"/>
    </w:rPr>
  </w:style>
  <w:style w:type="paragraph" w:styleId="Subtitle">
    <w:name w:val="Subtitle"/>
    <w:basedOn w:val="Normal"/>
    <w:next w:val="Normal"/>
    <w:pPr/>
    <w:rPr>
      <w:rFonts w:ascii="Play" w:cs="Play" w:eastAsia="Play" w:hAnsi="Play"/>
      <w:i w:val="1"/>
      <w:color w:val="156082"/>
      <w:sz w:val="24"/>
      <w:szCs w:val="24"/>
    </w:rPr>
  </w:style>
  <w:style w:type="paragraph" w:styleId="Subtitle">
    <w:name w:val="Subtitle"/>
    <w:basedOn w:val="Normal"/>
    <w:next w:val="Normal"/>
    <w:pPr/>
    <w:rPr>
      <w:rFonts w:ascii="Play" w:cs="Play" w:eastAsia="Play" w:hAnsi="Play"/>
      <w:i w:val="1"/>
      <w:color w:val="156082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025DJiaUPmXRjf20RXR259QcwA==">CgMxLjA4AHIhMXNrWXp1cGhnVFBOMXo1SktHYnp5eGVzYzFudkM5VHVL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2024-05-17T00:48:00Z</dcterms:created>
  <dc:creator>oscar cruz</dc:creator>
</cp:coreProperties>
</file>