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780ac64eee8ee1bf5e57225cfd2d8fd6e78e284"/>
    <w:p>
      <w:pPr>
        <w:pStyle w:val="Heading1"/>
      </w:pPr>
      <w:r>
        <w:t xml:space="preserve">Investigating Empty Results from LightRAG</w:t>
      </w:r>
      <w:r>
        <w:t xml:space="preserve"> </w:t>
      </w:r>
      <w:r>
        <w:rPr>
          <w:rStyle w:val="VerbatimChar"/>
        </w:rPr>
        <w:t xml:space="preserve">aquery()</w:t>
      </w:r>
    </w:p>
    <w:p>
      <w:pPr>
        <w:pStyle w:val="FirstParagraph"/>
      </w:pPr>
      <w:r>
        <w:t xml:space="preserve">The</w:t>
      </w:r>
      <w:r>
        <w:t xml:space="preserve"> </w:t>
      </w:r>
      <w:r>
        <w:rPr>
          <w:rStyle w:val="VerbatimChar"/>
        </w:rPr>
        <w:t xml:space="preserve">rag.aquery()</w:t>
      </w:r>
      <w:r>
        <w:t xml:space="preserve"> </w:t>
      </w:r>
      <w:r>
        <w:t xml:space="preserve">function returning no results (empty response) suggests an issue in how the knowledge graph and vector index are being utilized. Below we analyze potential causes and provide solutions, including correct initialization, query parameters, and code adjustments.</w:t>
      </w:r>
    </w:p>
    <w:bookmarkStart w:id="24" w:name="graph-loading-in-memory"/>
    <w:p>
      <w:pPr>
        <w:pStyle w:val="Heading2"/>
      </w:pPr>
      <w:r>
        <w:t xml:space="preserve">1. Graph Loading in Memory</w:t>
      </w:r>
    </w:p>
    <w:p>
      <w:pPr>
        <w:pStyle w:val="FirstParagraph"/>
      </w:pPr>
      <w:r>
        <w:rPr>
          <w:b/>
          <w:bCs/>
        </w:rPr>
        <w:t xml:space="preserve">Does</w:t>
      </w:r>
      <w:r>
        <w:rPr>
          <w:b/>
          <w:bCs/>
        </w:rPr>
        <w:t xml:space="preserve"> </w:t>
      </w:r>
      <w:r>
        <w:rPr>
          <w:rStyle w:val="VerbatimChar"/>
          <w:b/>
          <w:bCs/>
        </w:rPr>
        <w:t xml:space="preserve">initialize_storages()</w:t>
      </w:r>
      <w:r>
        <w:rPr>
          <w:b/>
          <w:bCs/>
        </w:rPr>
        <w:t xml:space="preserve"> </w:t>
      </w:r>
      <w:r>
        <w:rPr>
          <w:b/>
          <w:bCs/>
        </w:rPr>
        <w:t xml:space="preserve">load the graph?</w:t>
      </w:r>
      <w:r>
        <w:t xml:space="preserve"> </w:t>
      </w:r>
      <w:r>
        <w:t xml:space="preserve">Yes – calling</w:t>
      </w:r>
      <w:r>
        <w:t xml:space="preserve"> </w:t>
      </w:r>
      <w:r>
        <w:rPr>
          <w:rStyle w:val="VerbatimChar"/>
        </w:rPr>
        <w:t xml:space="preserve">await rag.initialize_storages()</w:t>
      </w:r>
      <w:r>
        <w:t xml:space="preserve"> </w:t>
      </w:r>
      <w:r>
        <w:t xml:space="preserve">is essential to initialize</w:t>
      </w:r>
      <w:r>
        <w:t xml:space="preserve"> </w:t>
      </w:r>
      <w:r>
        <w:rPr>
          <w:b/>
          <w:bCs/>
        </w:rPr>
        <w:t xml:space="preserve">all storage backends</w:t>
      </w:r>
      <w:r>
        <w:t xml:space="preserve"> </w:t>
      </w:r>
      <w:r>
        <w:t xml:space="preserve">(including the knowledge graph). In LightRAG’s docs, it’s emphasized that you</w:t>
      </w:r>
      <w:r>
        <w:t xml:space="preserve"> </w:t>
      </w:r>
      <w:r>
        <w:rPr>
          <w:i/>
          <w:iCs/>
        </w:rPr>
        <w:t xml:space="preserve">must</w:t>
      </w:r>
      <w:r>
        <w:t xml:space="preserve"> </w:t>
      </w:r>
      <w:r>
        <w:t xml:space="preserve">call this after creating the</w:t>
      </w:r>
      <w:r>
        <w:t xml:space="preserve"> </w:t>
      </w:r>
      <w:r>
        <w:rPr>
          <w:rStyle w:val="VerbatimChar"/>
        </w:rPr>
        <w:t xml:space="preserve">LightRAG</w:t>
      </w:r>
      <w:r>
        <w:t xml:space="preserve"> </w:t>
      </w:r>
      <w:r>
        <w:t xml:space="preserve">instance</w:t>
      </w:r>
      <w:hyperlink r:id="rId21">
        <w:r>
          <w:rPr>
            <w:rStyle w:val="Hyperlink"/>
          </w:rPr>
          <w:t xml:space="preserve">[1]</w:t>
        </w:r>
      </w:hyperlink>
      <w:r>
        <w:t xml:space="preserve">. This call will load existing storage files (or create new ones if none exist) for the knowledge graph, vectors, and key-value stores. For example, on startup LightRAG will either load the existing GraphML file or create a new empty graph file if it doesn’t exist</w:t>
      </w:r>
      <w:hyperlink r:id="rId22">
        <w:r>
          <w:rPr>
            <w:rStyle w:val="Hyperlink"/>
          </w:rPr>
          <w:t xml:space="preserve">[2]</w:t>
        </w:r>
      </w:hyperlink>
      <w:hyperlink r:id="rId23">
        <w:r>
          <w:rPr>
            <w:rStyle w:val="Hyperlink"/>
          </w:rPr>
          <w:t xml:space="preserve">[3]</w:t>
        </w:r>
      </w:hyperlink>
      <w:r>
        <w:t xml:space="preserve">. There is</w:t>
      </w:r>
      <w:r>
        <w:t xml:space="preserve"> </w:t>
      </w:r>
      <w:r>
        <w:rPr>
          <w:b/>
          <w:bCs/>
        </w:rPr>
        <w:t xml:space="preserve">no separate</w:t>
      </w:r>
      <w:r>
        <w:t xml:space="preserve"> </w:t>
      </w:r>
      <w:r>
        <w:rPr>
          <w:rStyle w:val="VerbatimChar"/>
        </w:rPr>
        <w:t xml:space="preserve">load_graph()</w:t>
      </w:r>
      <w:r>
        <w:t xml:space="preserve"> </w:t>
      </w:r>
      <w:r>
        <w:t xml:space="preserve">method needed –</w:t>
      </w:r>
      <w:r>
        <w:t xml:space="preserve"> </w:t>
      </w:r>
      <w:r>
        <w:rPr>
          <w:rStyle w:val="VerbatimChar"/>
        </w:rPr>
        <w:t xml:space="preserve">initialize_storages()</w:t>
      </w:r>
      <w:r>
        <w:t xml:space="preserve"> </w:t>
      </w:r>
      <w:r>
        <w:t xml:space="preserve">handles it.</w:t>
      </w:r>
    </w:p>
    <w:p>
      <w:pPr>
        <w:pStyle w:val="BodyText"/>
      </w:pPr>
      <w:r>
        <w:rPr>
          <w:b/>
          <w:bCs/>
        </w:rPr>
        <w:t xml:space="preserve">File existence check:</w:t>
      </w:r>
      <w:r>
        <w:t xml:space="preserve"> </w:t>
      </w:r>
      <w:r>
        <w:t xml:space="preserve">LightRAG automatically checks for the graph file (</w:t>
      </w:r>
      <w:r>
        <w:rPr>
          <w:rStyle w:val="VerbatimChar"/>
        </w:rPr>
        <w:t xml:space="preserve">graph_chunk_entity_relation.graphml</w:t>
      </w:r>
      <w:r>
        <w:t xml:space="preserve">) in the working directory. If found, it loads the graph into memory; if not, it creates a new one</w:t>
      </w:r>
      <w:hyperlink r:id="rId22">
        <w:r>
          <w:rPr>
            <w:rStyle w:val="Hyperlink"/>
          </w:rPr>
          <w:t xml:space="preserve">[2]</w:t>
        </w:r>
      </w:hyperlink>
      <w:r>
        <w:t xml:space="preserve">. In your case, since the graph file exists (4 MB, with ~4689 nodes and ~3812 edges), calling</w:t>
      </w:r>
      <w:r>
        <w:t xml:space="preserve"> </w:t>
      </w:r>
      <w:r>
        <w:rPr>
          <w:rStyle w:val="VerbatimChar"/>
        </w:rPr>
        <w:t xml:space="preserve">initialize_storages()</w:t>
      </w:r>
      <w:r>
        <w:t xml:space="preserve"> </w:t>
      </w:r>
      <w:r>
        <w:t xml:space="preserve">should load it into memory. The relatively low RAM usage (~410 MB) by the process doesn’t necessarily indicate the graph isn’t loaded – the JSON and GraphML data (around 65–70 MB on disk) may not significantly inflate memory usage once parsed. In summary,</w:t>
      </w:r>
      <w:r>
        <w:t xml:space="preserve"> </w:t>
      </w:r>
      <w:r>
        <w:rPr>
          <w:b/>
          <w:bCs/>
        </w:rPr>
        <w:t xml:space="preserve">no additional graph-loading call is needed</w:t>
      </w:r>
      <w:r>
        <w:t xml:space="preserve"> </w:t>
      </w:r>
      <w:r>
        <w:t xml:space="preserve">after</w:t>
      </w:r>
      <w:r>
        <w:t xml:space="preserve"> </w:t>
      </w:r>
      <w:r>
        <w:rPr>
          <w:rStyle w:val="VerbatimChar"/>
        </w:rPr>
        <w:t xml:space="preserve">initialize_storages()</w:t>
      </w:r>
      <w:r>
        <w:t xml:space="preserve">, but you must ensure this function is called before any queries (which you have done).</w:t>
      </w:r>
    </w:p>
    <w:bookmarkEnd w:id="24"/>
    <w:bookmarkStart w:id="27" w:name="vector-search-initialization"/>
    <w:p>
      <w:pPr>
        <w:pStyle w:val="Heading2"/>
      </w:pPr>
      <w:r>
        <w:t xml:space="preserve">2. Vector Search Initialization</w:t>
      </w:r>
    </w:p>
    <w:p>
      <w:pPr>
        <w:pStyle w:val="FirstParagraph"/>
      </w:pPr>
      <w:r>
        <w:rPr>
          <w:b/>
          <w:bCs/>
        </w:rPr>
        <w:t xml:space="preserve">Loading vector indices:</w:t>
      </w:r>
      <w:r>
        <w:t xml:space="preserve"> </w:t>
      </w:r>
      <w:r>
        <w:t xml:space="preserve">The vector databases (</w:t>
      </w:r>
      <w:r>
        <w:rPr>
          <w:rStyle w:val="VerbatimChar"/>
        </w:rPr>
        <w:t xml:space="preserve">vdb_entities.json</w:t>
      </w:r>
      <w:r>
        <w:t xml:space="preserve">,</w:t>
      </w:r>
      <w:r>
        <w:t xml:space="preserve"> </w:t>
      </w:r>
      <w:r>
        <w:rPr>
          <w:rStyle w:val="VerbatimChar"/>
        </w:rPr>
        <w:t xml:space="preserve">vdb_relationships.json</w:t>
      </w:r>
      <w:r>
        <w:t xml:space="preserve">,</w:t>
      </w:r>
      <w:r>
        <w:t xml:space="preserve"> </w:t>
      </w:r>
      <w:r>
        <w:rPr>
          <w:rStyle w:val="VerbatimChar"/>
        </w:rPr>
        <w:t xml:space="preserve">vdb_chunks.json</w:t>
      </w:r>
      <w:r>
        <w:t xml:space="preserve">) are handled by LightRAG’s default vector storage engine. By default, LightRAG uses</w:t>
      </w:r>
      <w:r>
        <w:t xml:space="preserve"> </w:t>
      </w:r>
      <w:r>
        <w:rPr>
          <w:rStyle w:val="VerbatimChar"/>
        </w:rPr>
        <w:t xml:space="preserve">NanoVectorDBStorage</w:t>
      </w:r>
      <w:r>
        <w:t xml:space="preserve"> </w:t>
      </w:r>
      <w:r>
        <w:t xml:space="preserve">(a lightweight JSON-based vector store) to persist and load embeddings</w:t>
      </w:r>
      <w:hyperlink r:id="rId25">
        <w:r>
          <w:rPr>
            <w:rStyle w:val="Hyperlink"/>
          </w:rPr>
          <w:t xml:space="preserve">[4]</w:t>
        </w:r>
      </w:hyperlink>
      <w:r>
        <w:t xml:space="preserve">. When you call</w:t>
      </w:r>
      <w:r>
        <w:t xml:space="preserve"> </w:t>
      </w:r>
      <w:r>
        <w:rPr>
          <w:rStyle w:val="VerbatimChar"/>
        </w:rPr>
        <w:t xml:space="preserve">initialize_storages()</w:t>
      </w:r>
      <w:r>
        <w:t xml:space="preserve">, it initializes</w:t>
      </w:r>
      <w:r>
        <w:t xml:space="preserve"> </w:t>
      </w:r>
      <w:r>
        <w:rPr>
          <w:b/>
          <w:bCs/>
        </w:rPr>
        <w:t xml:space="preserve">all storages</w:t>
      </w:r>
      <w:r>
        <w:t xml:space="preserve"> </w:t>
      </w:r>
      <w:r>
        <w:t xml:space="preserve">(KV store, vector DB, graph DB)</w:t>
      </w:r>
      <w:hyperlink r:id="rId22">
        <w:r>
          <w:rPr>
            <w:rStyle w:val="Hyperlink"/>
          </w:rPr>
          <w:t xml:space="preserve">[2]</w:t>
        </w:r>
      </w:hyperlink>
      <w:r>
        <w:t xml:space="preserve">. This means the saved vector indices should be loaded into memory and ready for similarity search – you do</w:t>
      </w:r>
      <w:r>
        <w:t xml:space="preserve"> </w:t>
      </w:r>
      <w:r>
        <w:rPr>
          <w:b/>
          <w:bCs/>
        </w:rPr>
        <w:t xml:space="preserve">not</w:t>
      </w:r>
      <w:r>
        <w:t xml:space="preserve"> </w:t>
      </w:r>
      <w:r>
        <w:t xml:space="preserve">need an explicit “load vector store” call.</w:t>
      </w:r>
    </w:p>
    <w:p>
      <w:pPr>
        <w:pStyle w:val="BodyText"/>
      </w:pPr>
      <w:r>
        <w:t xml:space="preserve">However, ensure that the</w:t>
      </w:r>
      <w:r>
        <w:t xml:space="preserve"> </w:t>
      </w:r>
      <w:r>
        <w:rPr>
          <w:b/>
          <w:bCs/>
        </w:rPr>
        <w:t xml:space="preserve">embedding configuration</w:t>
      </w:r>
      <w:r>
        <w:t xml:space="preserve"> </w:t>
      </w:r>
      <w:r>
        <w:t xml:space="preserve">is consistent with how the data was indexed. The embedding function provided to</w:t>
      </w:r>
      <w:r>
        <w:t xml:space="preserve"> </w:t>
      </w:r>
      <w:r>
        <w:rPr>
          <w:rStyle w:val="VerbatimChar"/>
        </w:rPr>
        <w:t xml:space="preserve">LightRAG</w:t>
      </w:r>
      <w:r>
        <w:t xml:space="preserve"> </w:t>
      </w:r>
      <w:r>
        <w:t xml:space="preserve">must be the same model that was used during ingestion</w:t>
      </w:r>
      <w:hyperlink r:id="rId26">
        <w:r>
          <w:rPr>
            <w:rStyle w:val="Hyperlink"/>
          </w:rPr>
          <w:t xml:space="preserve">[5]</w:t>
        </w:r>
      </w:hyperlink>
      <w:r>
        <w:t xml:space="preserve">. In your code, you correctly pass</w:t>
      </w:r>
      <w:r>
        <w:t xml:space="preserve"> </w:t>
      </w:r>
      <w:r>
        <w:rPr>
          <w:rStyle w:val="VerbatimChar"/>
        </w:rPr>
        <w:t xml:space="preserve">EmbeddingFunc(embedding_dim=768, …, func=embedding_func)</w:t>
      </w:r>
      <w:r>
        <w:t xml:space="preserve"> </w:t>
      </w:r>
      <w:r>
        <w:t xml:space="preserve">using the Nomic</w:t>
      </w:r>
      <w:r>
        <w:t xml:space="preserve"> </w:t>
      </w:r>
      <w:r>
        <w:rPr>
          <w:rStyle w:val="VerbatimChar"/>
        </w:rPr>
        <w:t xml:space="preserve">embed-text</w:t>
      </w:r>
      <w:r>
        <w:t xml:space="preserve"> </w:t>
      </w:r>
      <w:r>
        <w:t xml:space="preserve">model, presumably the same used for indexing. That consistency is crucial: if the embedding model or dimension mismatches what was used to produce the stored vectors, queries will not retrieve relevant chunks</w:t>
      </w:r>
      <w:hyperlink r:id="rId26">
        <w:r>
          <w:rPr>
            <w:rStyle w:val="Hyperlink"/>
          </w:rPr>
          <w:t xml:space="preserve">[5]</w:t>
        </w:r>
      </w:hyperlink>
      <w:r>
        <w:t xml:space="preserve">. As long as the embedding function and dimension match, the vector store will yield results. No extra initialization is required beyond providing the</w:t>
      </w:r>
      <w:r>
        <w:t xml:space="preserve"> </w:t>
      </w:r>
      <w:r>
        <w:rPr>
          <w:rStyle w:val="VerbatimChar"/>
        </w:rPr>
        <w:t xml:space="preserve">embedding_func</w:t>
      </w:r>
      <w:r>
        <w:t xml:space="preserve"> </w:t>
      </w:r>
      <w:r>
        <w:t xml:space="preserve">and calling</w:t>
      </w:r>
      <w:r>
        <w:t xml:space="preserve"> </w:t>
      </w:r>
      <w:r>
        <w:rPr>
          <w:rStyle w:val="VerbatimChar"/>
        </w:rPr>
        <w:t xml:space="preserve">initialize_storages()</w:t>
      </w:r>
      <w:r>
        <w:t xml:space="preserve">.</w:t>
      </w:r>
    </w:p>
    <w:p>
      <w:pPr>
        <w:pStyle w:val="BodyText"/>
      </w:pPr>
      <w:r>
        <w:rPr>
          <w:b/>
          <w:bCs/>
        </w:rPr>
        <w:t xml:space="preserve">Conclusion:</w:t>
      </w:r>
      <w:r>
        <w:t xml:space="preserve"> </w:t>
      </w:r>
      <w:r>
        <w:t xml:space="preserve">The empty results are likely</w:t>
      </w:r>
      <w:r>
        <w:t xml:space="preserve"> </w:t>
      </w:r>
      <w:r>
        <w:rPr>
          <w:b/>
          <w:bCs/>
        </w:rPr>
        <w:t xml:space="preserve">not</w:t>
      </w:r>
      <w:r>
        <w:t xml:space="preserve"> </w:t>
      </w:r>
      <w:r>
        <w:t xml:space="preserve">because the graph or vector data failed to load – those are initialized by default. We should look at how queries are performed and configured.</w:t>
      </w:r>
    </w:p>
    <w:bookmarkEnd w:id="27"/>
    <w:bookmarkStart w:id="34" w:name="Xb25e1bb439d7390f42b8343beaae5b843a45b85"/>
    <w:p>
      <w:pPr>
        <w:pStyle w:val="Heading2"/>
      </w:pPr>
      <w:r>
        <w:t xml:space="preserve">3. QueryParam Settings (Mode and Additional Parameters)</w:t>
      </w:r>
    </w:p>
    <w:p>
      <w:pPr>
        <w:pStyle w:val="FirstParagraph"/>
      </w:pPr>
      <w:r>
        <w:t xml:space="preserve">LightRAG’s</w:t>
      </w:r>
      <w:r>
        <w:t xml:space="preserve"> </w:t>
      </w:r>
      <w:r>
        <w:rPr>
          <w:rStyle w:val="VerbatimChar"/>
        </w:rPr>
        <w:t xml:space="preserve">QueryParam</w:t>
      </w:r>
      <w:r>
        <w:t xml:space="preserve"> </w:t>
      </w:r>
      <w:r>
        <w:t xml:space="preserve">allows several settings beyond just the mode. By default, you only set</w:t>
      </w:r>
      <w:r>
        <w:t xml:space="preserve"> </w:t>
      </w:r>
      <w:r>
        <w:rPr>
          <w:rStyle w:val="VerbatimChar"/>
        </w:rPr>
        <w:t xml:space="preserve">mode</w:t>
      </w:r>
      <w:r>
        <w:t xml:space="preserve">, but other parameters can influence retrieval:</w:t>
      </w:r>
    </w:p>
    <w:p>
      <w:pPr>
        <w:pStyle w:val="Compact"/>
        <w:numPr>
          <w:ilvl w:val="0"/>
          <w:numId w:val="1001"/>
        </w:numPr>
      </w:pPr>
      <w:r>
        <w:rPr>
          <w:rStyle w:val="VerbatimChar"/>
          <w:b/>
          <w:bCs/>
        </w:rPr>
        <w:t xml:space="preserve">mode</w:t>
      </w:r>
      <w:r>
        <w:rPr>
          <w:b/>
          <w:bCs/>
        </w:rPr>
        <w:t xml:space="preserve">:</w:t>
      </w:r>
      <w:r>
        <w:t xml:space="preserve"> </w:t>
      </w:r>
      <w:r>
        <w:t xml:space="preserve">Determines the retrieval strategy. The options are:</w:t>
      </w:r>
    </w:p>
    <w:p>
      <w:pPr>
        <w:pStyle w:val="Compact"/>
        <w:numPr>
          <w:ilvl w:val="0"/>
          <w:numId w:val="1001"/>
        </w:numPr>
      </w:pPr>
      <w:r>
        <w:rPr>
          <w:rStyle w:val="VerbatimChar"/>
        </w:rPr>
        <w:t xml:space="preserve">"naive"</w:t>
      </w:r>
      <w:r>
        <w:t xml:space="preserve"> </w:t>
      </w:r>
      <w:r>
        <w:t xml:space="preserve">– basic keyword/vector search without advanced graph reasoning.</w:t>
      </w:r>
    </w:p>
    <w:p>
      <w:pPr>
        <w:pStyle w:val="Compact"/>
        <w:numPr>
          <w:ilvl w:val="0"/>
          <w:numId w:val="1001"/>
        </w:numPr>
      </w:pPr>
      <w:r>
        <w:rPr>
          <w:rStyle w:val="VerbatimChar"/>
        </w:rPr>
        <w:t xml:space="preserve">"local"</w:t>
      </w:r>
      <w:r>
        <w:t xml:space="preserve"> </w:t>
      </w:r>
      <w:r>
        <w:t xml:space="preserve">– focus on context around specific entities (entity-centric retrieval).</w:t>
      </w:r>
    </w:p>
    <w:p>
      <w:pPr>
        <w:pStyle w:val="Compact"/>
        <w:numPr>
          <w:ilvl w:val="0"/>
          <w:numId w:val="1001"/>
        </w:numPr>
      </w:pPr>
      <w:r>
        <w:rPr>
          <w:rStyle w:val="VerbatimChar"/>
        </w:rPr>
        <w:t xml:space="preserve">"global"</w:t>
      </w:r>
      <w:r>
        <w:t xml:space="preserve"> </w:t>
      </w:r>
      <w:r>
        <w:t xml:space="preserve">– utilize global knowledge via relationships (graph-centric retrieval).</w:t>
      </w:r>
    </w:p>
    <w:p>
      <w:pPr>
        <w:pStyle w:val="Compact"/>
        <w:numPr>
          <w:ilvl w:val="0"/>
          <w:numId w:val="1001"/>
        </w:numPr>
      </w:pPr>
      <w:r>
        <w:rPr>
          <w:rStyle w:val="VerbatimChar"/>
        </w:rPr>
        <w:t xml:space="preserve">"hybrid"</w:t>
      </w:r>
      <w:r>
        <w:t xml:space="preserve"> </w:t>
      </w:r>
      <w:r>
        <w:t xml:space="preserve">– combines local and global graph retrieval.</w:t>
      </w:r>
    </w:p>
    <w:p>
      <w:pPr>
        <w:numPr>
          <w:ilvl w:val="0"/>
          <w:numId w:val="1001"/>
        </w:numPr>
      </w:pPr>
      <w:r>
        <w:rPr>
          <w:rStyle w:val="VerbatimChar"/>
        </w:rPr>
        <w:t xml:space="preserve">"mix"</w:t>
      </w:r>
      <w:r>
        <w:t xml:space="preserve"> </w:t>
      </w:r>
      <w:r>
        <w:t xml:space="preserve">– integrates</w:t>
      </w:r>
      <w:r>
        <w:t xml:space="preserve"> </w:t>
      </w:r>
      <w:r>
        <w:rPr>
          <w:b/>
          <w:bCs/>
        </w:rPr>
        <w:t xml:space="preserve">knowledge graph + vector</w:t>
      </w:r>
      <w:r>
        <w:t xml:space="preserve"> </w:t>
      </w:r>
      <w:r>
        <w:t xml:space="preserve">retrieval</w:t>
      </w:r>
      <w:hyperlink r:id="rId28">
        <w:r>
          <w:rPr>
            <w:rStyle w:val="Hyperlink"/>
          </w:rPr>
          <w:t xml:space="preserve">[6]</w:t>
        </w:r>
      </w:hyperlink>
      <w:r>
        <w:t xml:space="preserve">. This mode uses both structured (KG) and unstructured (vector) information, providing a more comprehensive search. (It also allows control of retrieval depth via</w:t>
      </w:r>
      <w:r>
        <w:t xml:space="preserve"> </w:t>
      </w:r>
      <w:r>
        <w:rPr>
          <w:rStyle w:val="VerbatimChar"/>
        </w:rPr>
        <w:t xml:space="preserve">top_k</w:t>
      </w:r>
      <w:hyperlink r:id="rId29">
        <w:r>
          <w:rPr>
            <w:rStyle w:val="Hyperlink"/>
          </w:rPr>
          <w:t xml:space="preserve">[7]</w:t>
        </w:r>
      </w:hyperlink>
      <w:r>
        <w:t xml:space="preserve">.)</w:t>
      </w:r>
    </w:p>
    <w:p>
      <w:pPr>
        <w:numPr>
          <w:ilvl w:val="0"/>
          <w:numId w:val="1001"/>
        </w:numPr>
      </w:pPr>
      <w:r>
        <w:rPr>
          <w:rStyle w:val="VerbatimChar"/>
          <w:b/>
          <w:bCs/>
        </w:rPr>
        <w:t xml:space="preserve">top_k</w:t>
      </w:r>
      <w:r>
        <w:rPr>
          <w:b/>
          <w:bCs/>
        </w:rPr>
        <w:t xml:space="preserve">:</w:t>
      </w:r>
      <w:r>
        <w:t xml:space="preserve"> </w:t>
      </w:r>
      <w:r>
        <w:t xml:space="preserve">The number of top items to retrieve (default is 60)</w:t>
      </w:r>
      <w:hyperlink r:id="rId30">
        <w:r>
          <w:rPr>
            <w:rStyle w:val="Hyperlink"/>
          </w:rPr>
          <w:t xml:space="preserve">[8]</w:t>
        </w:r>
      </w:hyperlink>
      <w:r>
        <w:t xml:space="preserve">. In</w:t>
      </w:r>
      <w:r>
        <w:t xml:space="preserve"> </w:t>
      </w:r>
      <w:r>
        <w:rPr>
          <w:i/>
          <w:iCs/>
        </w:rPr>
        <w:t xml:space="preserve">local</w:t>
      </w:r>
      <w:r>
        <w:t xml:space="preserve"> </w:t>
      </w:r>
      <w:r>
        <w:t xml:space="preserve">mode this refers to how many entity nodes to retrieve; in</w:t>
      </w:r>
      <w:r>
        <w:t xml:space="preserve"> </w:t>
      </w:r>
      <w:r>
        <w:rPr>
          <w:i/>
          <w:iCs/>
        </w:rPr>
        <w:t xml:space="preserve">global</w:t>
      </w:r>
      <w:r>
        <w:t xml:space="preserve"> </w:t>
      </w:r>
      <w:r>
        <w:t xml:space="preserve">mode, how many relationship edges; in</w:t>
      </w:r>
      <w:r>
        <w:t xml:space="preserve"> </w:t>
      </w:r>
      <w:r>
        <w:rPr>
          <w:i/>
          <w:iCs/>
        </w:rPr>
        <w:t xml:space="preserve">mix</w:t>
      </w:r>
      <w:r>
        <w:t xml:space="preserve">, it affects both. You can specify a smaller</w:t>
      </w:r>
      <w:r>
        <w:t xml:space="preserve"> </w:t>
      </w:r>
      <w:r>
        <w:rPr>
          <w:rStyle w:val="VerbatimChar"/>
        </w:rPr>
        <w:t xml:space="preserve">top_k</w:t>
      </w:r>
      <w:r>
        <w:t xml:space="preserve"> </w:t>
      </w:r>
      <w:r>
        <w:t xml:space="preserve">(e.g. 20 or 30) to limit retrieval, or a larger one if you have a very large graph and want broader search. Generally, the default</w:t>
      </w:r>
      <w:r>
        <w:t xml:space="preserve"> </w:t>
      </w:r>
      <w:r>
        <w:rPr>
          <w:rStyle w:val="VerbatimChar"/>
        </w:rPr>
        <w:t xml:space="preserve">top_k=60</w:t>
      </w:r>
      <w:r>
        <w:t xml:space="preserve"> </w:t>
      </w:r>
      <w:r>
        <w:t xml:space="preserve">is fine, but you may adjust it. It’s not mandatory to set</w:t>
      </w:r>
      <w:r>
        <w:t xml:space="preserve"> </w:t>
      </w:r>
      <w:r>
        <w:rPr>
          <w:rStyle w:val="VerbatimChar"/>
        </w:rPr>
        <w:t xml:space="preserve">top_k</w:t>
      </w:r>
      <w:r>
        <w:t xml:space="preserve"> </w:t>
      </w:r>
      <w:r>
        <w:t xml:space="preserve">in the query, but being aware of it is useful – it controls the “depth” of search results.</w:t>
      </w:r>
    </w:p>
    <w:p>
      <w:pPr>
        <w:numPr>
          <w:ilvl w:val="0"/>
          <w:numId w:val="1001"/>
        </w:numPr>
      </w:pPr>
      <w:r>
        <w:rPr>
          <w:rStyle w:val="VerbatimChar"/>
          <w:b/>
          <w:bCs/>
        </w:rPr>
        <w:t xml:space="preserve">only_need_context</w:t>
      </w:r>
      <w:r>
        <w:rPr>
          <w:b/>
          <w:bCs/>
        </w:rPr>
        <w:t xml:space="preserve">:</w:t>
      </w:r>
      <w:r>
        <w:t xml:space="preserve"> </w:t>
      </w:r>
      <w:r>
        <w:t xml:space="preserve">If</w:t>
      </w:r>
      <w:r>
        <w:t xml:space="preserve"> </w:t>
      </w:r>
      <w:r>
        <w:rPr>
          <w:rStyle w:val="VerbatimChar"/>
        </w:rPr>
        <w:t xml:space="preserve">True</w:t>
      </w:r>
      <w:r>
        <w:t xml:space="preserve">, LightRAG will return only the retrieved context (chunks/entities) without generating an LLM answer</w:t>
      </w:r>
      <w:hyperlink r:id="rId31">
        <w:r>
          <w:rPr>
            <w:rStyle w:val="Hyperlink"/>
          </w:rPr>
          <w:t xml:space="preserve">[9]</w:t>
        </w:r>
      </w:hyperlink>
      <w:r>
        <w:t xml:space="preserve">. This is useful for debugging to see what content was retrieved. By default it’s</w:t>
      </w:r>
      <w:r>
        <w:t xml:space="preserve"> </w:t>
      </w:r>
      <w:r>
        <w:rPr>
          <w:rStyle w:val="VerbatimChar"/>
        </w:rPr>
        <w:t xml:space="preserve">False</w:t>
      </w:r>
      <w:r>
        <w:t xml:space="preserve"> </w:t>
      </w:r>
      <w:r>
        <w:t xml:space="preserve">(meaning the LLM will be invoked to generate a response using the context). In your case, leaving it False is correct for normal QA behavior. But if you suspect retrieval isn’t finding anything, you can temporarily set</w:t>
      </w:r>
      <w:r>
        <w:t xml:space="preserve"> </w:t>
      </w:r>
      <w:r>
        <w:rPr>
          <w:rStyle w:val="VerbatimChar"/>
        </w:rPr>
        <w:t xml:space="preserve">only_need_context=True</w:t>
      </w:r>
      <w:r>
        <w:t xml:space="preserve"> </w:t>
      </w:r>
      <w:r>
        <w:t xml:space="preserve">to verify whether any chunks/entities are returned at all.</w:t>
      </w:r>
    </w:p>
    <w:p>
      <w:pPr>
        <w:numPr>
          <w:ilvl w:val="0"/>
          <w:numId w:val="1001"/>
        </w:numPr>
      </w:pPr>
      <w:r>
        <w:rPr>
          <w:rStyle w:val="VerbatimChar"/>
          <w:b/>
          <w:bCs/>
        </w:rPr>
        <w:t xml:space="preserve">response_type</w:t>
      </w:r>
      <w:r>
        <w:rPr>
          <w:b/>
          <w:bCs/>
        </w:rPr>
        <w:t xml:space="preserve">:</w:t>
      </w:r>
      <w:r>
        <w:t xml:space="preserve"> </w:t>
      </w:r>
      <w:r>
        <w:t xml:space="preserve">Specifies the format of the answer. Options include</w:t>
      </w:r>
      <w:r>
        <w:t xml:space="preserve"> </w:t>
      </w:r>
      <w:r>
        <w:rPr>
          <w:rStyle w:val="VerbatimChar"/>
        </w:rPr>
        <w:t xml:space="preserve">"Multiple Paragraphs"</w:t>
      </w:r>
      <w:r>
        <w:t xml:space="preserve"> </w:t>
      </w:r>
      <w:r>
        <w:t xml:space="preserve">(default),</w:t>
      </w:r>
      <w:r>
        <w:t xml:space="preserve"> </w:t>
      </w:r>
      <w:r>
        <w:rPr>
          <w:rStyle w:val="VerbatimChar"/>
        </w:rPr>
        <w:t xml:space="preserve">"Single Paragraph"</w:t>
      </w:r>
      <w:r>
        <w:t xml:space="preserve">,</w:t>
      </w:r>
      <w:r>
        <w:t xml:space="preserve"> </w:t>
      </w:r>
      <w:r>
        <w:rPr>
          <w:rStyle w:val="VerbatimChar"/>
        </w:rPr>
        <w:t xml:space="preserve">"Bullet Points"</w:t>
      </w:r>
      <w:r>
        <w:t xml:space="preserve">, etc.</w:t>
      </w:r>
      <w:hyperlink r:id="rId30">
        <w:r>
          <w:rPr>
            <w:rStyle w:val="Hyperlink"/>
          </w:rPr>
          <w:t xml:space="preserve">[8]</w:t>
        </w:r>
      </w:hyperlink>
      <w:r>
        <w:t xml:space="preserve">. This guides the LLM’s answer style. While this wouldn’t affect whether an answer is found, it’s good to know. You can experiment with a simpler format (e.g.</w:t>
      </w:r>
      <w:r>
        <w:t xml:space="preserve"> </w:t>
      </w:r>
      <w:r>
        <w:rPr>
          <w:rStyle w:val="VerbatimChar"/>
        </w:rPr>
        <w:t xml:space="preserve">"Single Paragraph"</w:t>
      </w:r>
      <w:r>
        <w:t xml:space="preserve">) for concise answers.</w:t>
      </w:r>
    </w:p>
    <w:p>
      <w:pPr>
        <w:pStyle w:val="FirstParagraph"/>
      </w:pPr>
      <w:r>
        <w:t xml:space="preserve">In the official examples,</w:t>
      </w:r>
      <w:r>
        <w:t xml:space="preserve"> </w:t>
      </w:r>
      <w:r>
        <w:rPr>
          <w:rStyle w:val="VerbatimChar"/>
        </w:rPr>
        <w:t xml:space="preserve">QueryParam</w:t>
      </w:r>
      <w:r>
        <w:t xml:space="preserve"> </w:t>
      </w:r>
      <w:r>
        <w:t xml:space="preserve">is often used with these fields. For instance, one example shows limiting top_k and changing response type:</w:t>
      </w:r>
    </w:p>
    <w:p>
      <w:pPr>
        <w:pStyle w:val="SourceCode"/>
      </w:pPr>
      <w:r>
        <w:rPr>
          <w:rStyle w:val="VerbatimChar"/>
        </w:rPr>
        <w:t xml:space="preserve">response = rag.query(</w:t>
      </w:r>
      <w:r>
        <w:br/>
      </w:r>
      <w:r>
        <w:rPr>
          <w:rStyle w:val="VerbatimChar"/>
        </w:rPr>
        <w:t xml:space="preserve">    "What is the main theme of the story?",</w:t>
      </w:r>
      <w:r>
        <w:br/>
      </w:r>
      <w:r>
        <w:rPr>
          <w:rStyle w:val="VerbatimChar"/>
        </w:rPr>
        <w:t xml:space="preserve">    param=QueryParam(mode="hybrid", top_k=5, response_type="single line")</w:t>
      </w:r>
      <w:r>
        <w:br/>
      </w:r>
      <w:r>
        <w:rPr>
          <w:rStyle w:val="VerbatimChar"/>
        </w:rPr>
        <w:t xml:space="preserve">)</w:t>
      </w:r>
    </w:p>
    <w:p>
      <w:pPr>
        <w:pStyle w:val="FirstParagraph"/>
      </w:pPr>
      <w:hyperlink r:id="rId32">
        <w:r>
          <w:rPr>
            <w:rStyle w:val="Hyperlink"/>
          </w:rPr>
          <w:t xml:space="preserve">[10]</w:t>
        </w:r>
      </w:hyperlink>
    </w:p>
    <w:p>
      <w:pPr>
        <w:pStyle w:val="BodyText"/>
      </w:pPr>
      <w:r>
        <w:t xml:space="preserve">For your case, the</w:t>
      </w:r>
      <w:r>
        <w:t xml:space="preserve"> </w:t>
      </w:r>
      <w:r>
        <w:rPr>
          <w:b/>
          <w:bCs/>
        </w:rPr>
        <w:t xml:space="preserve">key setting</w:t>
      </w:r>
      <w:r>
        <w:t xml:space="preserve"> </w:t>
      </w:r>
      <w:r>
        <w:t xml:space="preserve">to consider is the</w:t>
      </w:r>
      <w:r>
        <w:t xml:space="preserve"> </w:t>
      </w:r>
      <w:r>
        <w:rPr>
          <w:rStyle w:val="VerbatimChar"/>
        </w:rPr>
        <w:t xml:space="preserve">mode</w:t>
      </w:r>
      <w:r>
        <w:t xml:space="preserve">. You tried</w:t>
      </w:r>
      <w:r>
        <w:t xml:space="preserve"> </w:t>
      </w:r>
      <w:r>
        <w:rPr>
          <w:rStyle w:val="VerbatimChar"/>
        </w:rPr>
        <w:t xml:space="preserve">"naive"</w:t>
      </w:r>
      <w:r>
        <w:t xml:space="preserve">,</w:t>
      </w:r>
      <w:r>
        <w:t xml:space="preserve"> </w:t>
      </w:r>
      <w:r>
        <w:rPr>
          <w:rStyle w:val="VerbatimChar"/>
        </w:rPr>
        <w:t xml:space="preserve">"local"</w:t>
      </w:r>
      <w:r>
        <w:t xml:space="preserve">,</w:t>
      </w:r>
      <w:r>
        <w:t xml:space="preserve"> </w:t>
      </w:r>
      <w:r>
        <w:rPr>
          <w:rStyle w:val="VerbatimChar"/>
        </w:rPr>
        <w:t xml:space="preserve">"global"</w:t>
      </w:r>
      <w:r>
        <w:t xml:space="preserve">,</w:t>
      </w:r>
      <w:r>
        <w:t xml:space="preserve"> </w:t>
      </w:r>
      <w:r>
        <w:rPr>
          <w:rStyle w:val="VerbatimChar"/>
        </w:rPr>
        <w:t xml:space="preserve">"hybrid"</w:t>
      </w:r>
      <w:r>
        <w:t xml:space="preserve"> </w:t>
      </w:r>
      <w:r>
        <w:t xml:space="preserve">and got no results in all. One mode you didn’t use is</w:t>
      </w:r>
      <w:r>
        <w:t xml:space="preserve"> </w:t>
      </w:r>
      <w:r>
        <w:rPr>
          <w:rStyle w:val="VerbatimChar"/>
        </w:rPr>
        <w:t xml:space="preserve">"mix"</w:t>
      </w:r>
      <w:r>
        <w:t xml:space="preserve">. The</w:t>
      </w:r>
      <w:r>
        <w:t xml:space="preserve"> </w:t>
      </w:r>
      <w:r>
        <w:rPr>
          <w:b/>
          <w:bCs/>
        </w:rPr>
        <w:t xml:space="preserve">mix mode</w:t>
      </w:r>
      <w:r>
        <w:t xml:space="preserve"> </w:t>
      </w:r>
      <w:r>
        <w:t xml:space="preserve">explicitly combines vector search with the knowledge graph</w:t>
      </w:r>
      <w:hyperlink r:id="rId28">
        <w:r>
          <w:rPr>
            <w:rStyle w:val="Hyperlink"/>
          </w:rPr>
          <w:t xml:space="preserve">[6]</w:t>
        </w:r>
      </w:hyperlink>
      <w:r>
        <w:t xml:space="preserve">. If the purely graph-based modes fail to find a match (e.g., the query doesn’t directly correspond to any extracted entity or relation), mix mode can still retrieve relevant text chunks via embeddings. This is especially important since you have a</w:t>
      </w:r>
      <w:r>
        <w:t xml:space="preserve"> </w:t>
      </w:r>
      <w:r>
        <w:rPr>
          <w:b/>
          <w:bCs/>
        </w:rPr>
        <w:t xml:space="preserve">reranker</w:t>
      </w:r>
      <w:r>
        <w:t xml:space="preserve"> </w:t>
      </w:r>
      <w:r>
        <w:t xml:space="preserve">model enabled – the LightRAG docs</w:t>
      </w:r>
      <w:r>
        <w:t xml:space="preserve"> </w:t>
      </w:r>
      <w:r>
        <w:rPr>
          <w:b/>
          <w:bCs/>
        </w:rPr>
        <w:t xml:space="preserve">recommend using mix mode by default when a reranker is configured</w:t>
      </w:r>
      <w:hyperlink r:id="rId33">
        <w:r>
          <w:rPr>
            <w:rStyle w:val="Hyperlink"/>
          </w:rPr>
          <w:t xml:space="preserve">[11]</w:t>
        </w:r>
      </w:hyperlink>
      <w:r>
        <w:t xml:space="preserve">. The reranker will re-score and merge results from both graph and vector retrieval in mix mode, improving answer quality.</w:t>
      </w:r>
    </w:p>
    <w:p>
      <w:pPr>
        <w:pStyle w:val="BodyText"/>
      </w:pPr>
      <w:r>
        <w:rPr>
          <w:b/>
          <w:bCs/>
        </w:rPr>
        <w:t xml:space="preserve">Recommendation:</w:t>
      </w:r>
      <w:r>
        <w:t xml:space="preserve"> </w:t>
      </w:r>
      <w:r>
        <w:t xml:space="preserve">Try running queries with</w:t>
      </w:r>
      <w:r>
        <w:t xml:space="preserve"> </w:t>
      </w:r>
      <w:r>
        <w:rPr>
          <w:rStyle w:val="VerbatimChar"/>
        </w:rPr>
        <w:t xml:space="preserve">mode="mix"</w:t>
      </w:r>
      <w:r>
        <w:t xml:space="preserve">. For example:</w:t>
      </w:r>
    </w:p>
    <w:p>
      <w:pPr>
        <w:pStyle w:val="SourceCode"/>
      </w:pPr>
      <w:r>
        <w:rPr>
          <w:rStyle w:val="VerbatimChar"/>
        </w:rPr>
        <w:t xml:space="preserve">result = await rag.aquery(user_query, param=QueryParam(mode="mix", top_k=60))</w:t>
      </w:r>
    </w:p>
    <w:p>
      <w:pPr>
        <w:pStyle w:val="FirstParagraph"/>
      </w:pPr>
      <w:r>
        <w:t xml:space="preserve">This should leverage both your knowledge graph and vector index. It’s likely to yield better results, especially if the query terms (e.g. “RTX 5060 Ti” or Russian phrases) weren’t captured as exact entities in the graph. The vector search can find relevant chunks containing those terms, while the graph can contribute any connected knowledge.</w:t>
      </w:r>
    </w:p>
    <w:bookmarkEnd w:id="34"/>
    <w:bookmarkStart w:id="37" w:name="chunk-size-and-graph-connectivity"/>
    <w:p>
      <w:pPr>
        <w:pStyle w:val="Heading2"/>
      </w:pPr>
      <w:r>
        <w:t xml:space="preserve">4. Chunk Size and Graph Connectivity</w:t>
      </w:r>
    </w:p>
    <w:p>
      <w:pPr>
        <w:pStyle w:val="FirstParagraph"/>
      </w:pPr>
      <w:r>
        <w:t xml:space="preserve">You used a chunk size of</w:t>
      </w:r>
      <w:r>
        <w:t xml:space="preserve"> </w:t>
      </w:r>
      <w:r>
        <w:rPr>
          <w:b/>
          <w:bCs/>
        </w:rPr>
        <w:t xml:space="preserve">700 characters</w:t>
      </w:r>
      <w:r>
        <w:t xml:space="preserve"> </w:t>
      </w:r>
      <w:r>
        <w:t xml:space="preserve">for document ingestion, which is relatively small. By default, LightRAG splits documents by up to ~1200 tokens per chunk (with some overlap)</w:t>
      </w:r>
      <w:hyperlink r:id="rId35">
        <w:r>
          <w:rPr>
            <w:rStyle w:val="Hyperlink"/>
          </w:rPr>
          <w:t xml:space="preserve">[12]</w:t>
        </w:r>
      </w:hyperlink>
      <w:r>
        <w:t xml:space="preserve"> </w:t>
      </w:r>
      <w:r>
        <w:t xml:space="preserve">– 1200 tokens might be roughly 4–5× larger than 700 characters. Smaller chunks have pros and cons:</w:t>
      </w:r>
    </w:p>
    <w:p>
      <w:pPr>
        <w:numPr>
          <w:ilvl w:val="0"/>
          <w:numId w:val="1002"/>
        </w:numPr>
      </w:pPr>
      <w:r>
        <w:rPr>
          <w:b/>
          <w:bCs/>
        </w:rPr>
        <w:t xml:space="preserve">Pros:</w:t>
      </w:r>
      <w:r>
        <w:t xml:space="preserve"> </w:t>
      </w:r>
      <w:r>
        <w:t xml:space="preserve">More granular chunks can improve vector search precision (smaller segments focused on one topic) and reduce LLM processing per chunk. In fact, RAG systems often find that 256–512 token chunks can increase precision for factoid queries</w:t>
      </w:r>
      <w:hyperlink r:id="rId36">
        <w:r>
          <w:rPr>
            <w:rStyle w:val="Hyperlink"/>
          </w:rPr>
          <w:t xml:space="preserve">[13]</w:t>
        </w:r>
      </w:hyperlink>
      <w:r>
        <w:t xml:space="preserve">. Your 700-character chunks (~100–150 tokens) are on the very low end, giving very fine granularity.</w:t>
      </w:r>
    </w:p>
    <w:p>
      <w:pPr>
        <w:numPr>
          <w:ilvl w:val="0"/>
          <w:numId w:val="1002"/>
        </w:numPr>
      </w:pPr>
      <w:r>
        <w:rPr>
          <w:b/>
          <w:bCs/>
        </w:rPr>
        <w:t xml:space="preserve">Cons:</w:t>
      </w:r>
      <w:r>
        <w:t xml:space="preserve"> </w:t>
      </w:r>
      <w:r>
        <w:t xml:space="preserve">Too-small chunks can split related information, potentially harming the knowledge graph’s ability to form meaningful</w:t>
      </w:r>
      <w:r>
        <w:t xml:space="preserve"> </w:t>
      </w:r>
      <w:r>
        <w:rPr>
          <w:b/>
          <w:bCs/>
        </w:rPr>
        <w:t xml:space="preserve">relationships</w:t>
      </w:r>
      <w:r>
        <w:t xml:space="preserve">. LightRAG’s graph building relies on the LLM to extract entities and their relations</w:t>
      </w:r>
      <w:r>
        <w:t xml:space="preserve"> </w:t>
      </w:r>
      <w:r>
        <w:rPr>
          <w:i/>
          <w:iCs/>
        </w:rPr>
        <w:t xml:space="preserve">within each chunk</w:t>
      </w:r>
      <w:r>
        <w:t xml:space="preserve">. If a chunk is very short, it might contain fewer identifiable relationships, or incomplete context (e.g., one half of a cause-effect pair might be in a different chunk). This can lead to a sparser or more disconnected graph. In extreme cases, if a concept is split across chunks, the graph might not link those concepts together.</w:t>
      </w:r>
    </w:p>
    <w:p>
      <w:pPr>
        <w:pStyle w:val="FirstParagraph"/>
      </w:pPr>
      <w:r>
        <w:t xml:space="preserve">In your case, the graph is not literally empty (it has thousands of nodes/edges), but the query might be failing to traverse it meaningfully. A 700-char chunk could be limiting the graph’s connectivity. For example, a query like “как разогнать видеокарту” (“how to overclock a video card”) might involve an entity “overclocking” and “GPU” that were mentioned across separate chunks – if the relation wasn’t captured due to chunk boundaries, the graph search might miss it. The vector search, however, would still likely catch the term in chunks. This reinforces the need for using mix mode (to not rely solely on graph links).</w:t>
      </w:r>
    </w:p>
    <w:p>
      <w:pPr>
        <w:pStyle w:val="BodyText"/>
      </w:pPr>
      <w:r>
        <w:rPr>
          <w:b/>
          <w:bCs/>
        </w:rPr>
        <w:t xml:space="preserve">Is 700 chars enough?</w:t>
      </w:r>
      <w:r>
        <w:t xml:space="preserve"> </w:t>
      </w:r>
      <w:r>
        <w:t xml:space="preserve">It may work, but consider that the</w:t>
      </w:r>
      <w:r>
        <w:t xml:space="preserve"> </w:t>
      </w:r>
      <w:r>
        <w:rPr>
          <w:b/>
          <w:bCs/>
        </w:rPr>
        <w:t xml:space="preserve">default</w:t>
      </w:r>
      <w:r>
        <w:t xml:space="preserve"> </w:t>
      </w:r>
      <w:r>
        <w:t xml:space="preserve">max chunk size is 1200 tokens (significantly larger than 700 characters)</w:t>
      </w:r>
      <w:hyperlink r:id="rId35">
        <w:r>
          <w:rPr>
            <w:rStyle w:val="Hyperlink"/>
          </w:rPr>
          <w:t xml:space="preserve">[12]</w:t>
        </w:r>
      </w:hyperlink>
      <w:r>
        <w:t xml:space="preserve">. If feasible, you might try a larger chunk size (e.g. 1000–1200 tokens, or roughly 4k characters) for building the knowledge base, which can help preserve more context per chunk. This might increase graph coherence (at the cost of more VRAM usage during indexing). That said, the chunk size alone likely isn’t the primary cause of</w:t>
      </w:r>
      <w:r>
        <w:t xml:space="preserve"> </w:t>
      </w:r>
      <w:r>
        <w:rPr>
          <w:i/>
          <w:iCs/>
        </w:rPr>
        <w:t xml:space="preserve">no results</w:t>
      </w:r>
      <w:r>
        <w:t xml:space="preserve"> </w:t>
      </w:r>
      <w:r>
        <w:t xml:space="preserve">– it’s more about how the query is executed. Even with small chunks, a relevant chunk should exist for terms like “RTX 5060 Ti” if those were in your documents. The fact that even</w:t>
      </w:r>
      <w:r>
        <w:t xml:space="preserve"> </w:t>
      </w:r>
      <w:r>
        <w:rPr>
          <w:b/>
          <w:bCs/>
        </w:rPr>
        <w:t xml:space="preserve">naive</w:t>
      </w:r>
      <w:r>
        <w:t xml:space="preserve"> </w:t>
      </w:r>
      <w:r>
        <w:t xml:space="preserve">mode returned nothing suggests the issue is with retrieval configuration rather than chunking alone.</w:t>
      </w:r>
    </w:p>
    <w:p>
      <w:pPr>
        <w:pStyle w:val="BodyText"/>
      </w:pPr>
      <w:r>
        <w:t xml:space="preserve">In summary, a 700-char chunk size can make the knowledge graph “narrower” in context, but it shouldn’t produce a completely empty search result on its own. We recommend focusing on the query parameters (especially using vector search) to solve the immediate issue. In the long run, if you can afford it, consider re-indexing with a larger chunk token size to improve relationship extraction.</w:t>
      </w:r>
    </w:p>
    <w:bookmarkEnd w:id="37"/>
    <w:bookmarkStart w:id="40" w:name="examples-of-correct-query-usage-graphrag"/>
    <w:p>
      <w:pPr>
        <w:pStyle w:val="Heading2"/>
      </w:pPr>
      <w:r>
        <w:t xml:space="preserve">5. Examples of Correct Query Usage (GraphRAG)</w:t>
      </w:r>
    </w:p>
    <w:p>
      <w:pPr>
        <w:pStyle w:val="FirstParagraph"/>
      </w:pPr>
      <w:r>
        <w:t xml:space="preserve">To ensure we’re using</w:t>
      </w:r>
      <w:r>
        <w:t xml:space="preserve"> </w:t>
      </w:r>
      <w:r>
        <w:rPr>
          <w:rStyle w:val="VerbatimChar"/>
        </w:rPr>
        <w:t xml:space="preserve">aquery()</w:t>
      </w:r>
      <w:r>
        <w:t xml:space="preserve"> </w:t>
      </w:r>
      <w:r>
        <w:t xml:space="preserve">correctly, let’s look at an example from the documentation. Here’s a minimal sequence for querying after data is indexed:</w:t>
      </w:r>
    </w:p>
    <w:p>
      <w:pPr>
        <w:pStyle w:val="SourceCode"/>
      </w:pPr>
      <w:r>
        <w:rPr>
          <w:rStyle w:val="VerbatimChar"/>
        </w:rPr>
        <w:t xml:space="preserve"># Initialize LightRAG (embedding_func and llm_model_func already set up)</w:t>
      </w:r>
      <w:r>
        <w:br/>
      </w:r>
      <w:r>
        <w:rPr>
          <w:rStyle w:val="VerbatimChar"/>
        </w:rPr>
        <w:t xml:space="preserve">rag = LightRAG(working_dir=WORKING_DIR, ...)</w:t>
      </w:r>
      <w:r>
        <w:br/>
      </w:r>
      <w:r>
        <w:rPr>
          <w:rStyle w:val="VerbatimChar"/>
        </w:rPr>
        <w:t xml:space="preserve">await rag.initialize_storages()</w:t>
      </w:r>
      <w:r>
        <w:br/>
      </w:r>
      <w:r>
        <w:rPr>
          <w:rStyle w:val="VerbatimChar"/>
        </w:rPr>
        <w:t xml:space="preserve">await initialize_pipeline_status()</w:t>
      </w:r>
      <w:r>
        <w:br/>
      </w:r>
      <w:r>
        <w:br/>
      </w:r>
      <w:r>
        <w:rPr>
          <w:rStyle w:val="VerbatimChar"/>
        </w:rPr>
        <w:t xml:space="preserve"># (Assume documents have been inserted previously and storages contain the data.)</w:t>
      </w:r>
      <w:r>
        <w:br/>
      </w:r>
      <w:r>
        <w:br/>
      </w:r>
      <w:r>
        <w:rPr>
          <w:rStyle w:val="VerbatimChar"/>
        </w:rPr>
        <w:t xml:space="preserve"># Perform a query using mix mode for comprehensive retrieval</w:t>
      </w:r>
      <w:r>
        <w:br/>
      </w:r>
      <w:r>
        <w:rPr>
          <w:rStyle w:val="VerbatimChar"/>
        </w:rPr>
        <w:t xml:space="preserve">answer = await rag.aquery(</w:t>
      </w:r>
      <w:r>
        <w:br/>
      </w:r>
      <w:r>
        <w:rPr>
          <w:rStyle w:val="VerbatimChar"/>
        </w:rPr>
        <w:t xml:space="preserve">    "What are the top themes in this story?",</w:t>
      </w:r>
      <w:r>
        <w:br/>
      </w:r>
      <w:r>
        <w:rPr>
          <w:rStyle w:val="VerbatimChar"/>
        </w:rPr>
        <w:t xml:space="preserve">    param=QueryParam(mode="mix", top_k=5)</w:t>
      </w:r>
      <w:r>
        <w:br/>
      </w:r>
      <w:r>
        <w:rPr>
          <w:rStyle w:val="VerbatimChar"/>
        </w:rPr>
        <w:t xml:space="preserve">)</w:t>
      </w:r>
      <w:r>
        <w:br/>
      </w:r>
      <w:r>
        <w:rPr>
          <w:rStyle w:val="VerbatimChar"/>
        </w:rPr>
        <w:t xml:space="preserve">print(answer)</w:t>
      </w:r>
    </w:p>
    <w:p>
      <w:pPr>
        <w:pStyle w:val="FirstParagraph"/>
      </w:pPr>
      <w:hyperlink r:id="rId38">
        <w:r>
          <w:rPr>
            <w:rStyle w:val="Hyperlink"/>
          </w:rPr>
          <w:t xml:space="preserve">[14]</w:t>
        </w:r>
      </w:hyperlink>
      <w:hyperlink r:id="rId28">
        <w:r>
          <w:rPr>
            <w:rStyle w:val="Hyperlink"/>
          </w:rPr>
          <w:t xml:space="preserve">[6]</w:t>
        </w:r>
      </w:hyperlink>
    </w:p>
    <w:p>
      <w:pPr>
        <w:pStyle w:val="BodyText"/>
      </w:pPr>
      <w:r>
        <w:t xml:space="preserve">This example demonstrates the typical usage: ensure storages are initialized, then call</w:t>
      </w:r>
      <w:r>
        <w:t xml:space="preserve"> </w:t>
      </w:r>
      <w:r>
        <w:rPr>
          <w:rStyle w:val="VerbatimChar"/>
        </w:rPr>
        <w:t xml:space="preserve">aquery</w:t>
      </w:r>
      <w:r>
        <w:t xml:space="preserve"> </w:t>
      </w:r>
      <w:r>
        <w:t xml:space="preserve">with a QueryParam. Notably, they set</w:t>
      </w:r>
      <w:r>
        <w:t xml:space="preserve"> </w:t>
      </w:r>
      <w:r>
        <w:rPr>
          <w:rStyle w:val="VerbatimChar"/>
        </w:rPr>
        <w:t xml:space="preserve">mode="mix"</w:t>
      </w:r>
      <w:r>
        <w:t xml:space="preserve"> </w:t>
      </w:r>
      <w:r>
        <w:t xml:space="preserve">here (since a reranker or combined search is desired) and also explicitly set</w:t>
      </w:r>
      <w:r>
        <w:t xml:space="preserve"> </w:t>
      </w:r>
      <w:r>
        <w:rPr>
          <w:rStyle w:val="VerbatimChar"/>
        </w:rPr>
        <w:t xml:space="preserve">top_k=5</w:t>
      </w:r>
      <w:r>
        <w:t xml:space="preserve"> </w:t>
      </w:r>
      <w:r>
        <w:t xml:space="preserve">in this case to limit output context. In most cases, you can adjust</w:t>
      </w:r>
      <w:r>
        <w:t xml:space="preserve"> </w:t>
      </w:r>
      <w:r>
        <w:rPr>
          <w:rStyle w:val="VerbatimChar"/>
        </w:rPr>
        <w:t xml:space="preserve">top_k</w:t>
      </w:r>
      <w:r>
        <w:t xml:space="preserve"> </w:t>
      </w:r>
      <w:r>
        <w:t xml:space="preserve">based on your needs or omit it to use the default (60). The key is that</w:t>
      </w:r>
      <w:r>
        <w:t xml:space="preserve"> </w:t>
      </w:r>
      <w:r>
        <w:rPr>
          <w:rStyle w:val="VerbatimChar"/>
        </w:rPr>
        <w:t xml:space="preserve">aquery</w:t>
      </w:r>
      <w:r>
        <w:t xml:space="preserve"> </w:t>
      </w:r>
      <w:r>
        <w:t xml:space="preserve">should be given the appropriate mode. Synchronous usage (</w:t>
      </w:r>
      <w:r>
        <w:rPr>
          <w:rStyle w:val="VerbatimChar"/>
        </w:rPr>
        <w:t xml:space="preserve">rag.query(...)</w:t>
      </w:r>
      <w:r>
        <w:t xml:space="preserve">) is similar, just without</w:t>
      </w:r>
      <w:r>
        <w:t xml:space="preserve"> </w:t>
      </w:r>
      <w:r>
        <w:rPr>
          <w:rStyle w:val="VerbatimChar"/>
        </w:rPr>
        <w:t xml:space="preserve">await</w:t>
      </w:r>
      <w:r>
        <w:t xml:space="preserve">.</w:t>
      </w:r>
    </w:p>
    <w:p>
      <w:pPr>
        <w:pStyle w:val="BodyText"/>
      </w:pPr>
      <w:r>
        <w:t xml:space="preserve">In your FastAPI code, the way you call</w:t>
      </w:r>
      <w:r>
        <w:t xml:space="preserve"> </w:t>
      </w:r>
      <w:r>
        <w:rPr>
          <w:rStyle w:val="VerbatimChar"/>
        </w:rPr>
        <w:t xml:space="preserve">rag.aquery</w:t>
      </w:r>
      <w:r>
        <w:t xml:space="preserve"> </w:t>
      </w:r>
      <w:r>
        <w:t xml:space="preserve">is syntactically correct. The missing piece was likely the</w:t>
      </w:r>
      <w:r>
        <w:t xml:space="preserve"> </w:t>
      </w:r>
      <w:r>
        <w:rPr>
          <w:b/>
          <w:bCs/>
        </w:rPr>
        <w:t xml:space="preserve">mode choice and additional QueryParam options</w:t>
      </w:r>
      <w:r>
        <w:t xml:space="preserve"> </w:t>
      </w:r>
      <w:r>
        <w:t xml:space="preserve">to fully leverage your data. All four modes you tried did not engage the vector index alongside the graph. Using</w:t>
      </w:r>
      <w:r>
        <w:t xml:space="preserve"> </w:t>
      </w:r>
      <w:r>
        <w:rPr>
          <w:rStyle w:val="VerbatimChar"/>
        </w:rPr>
        <w:t xml:space="preserve">mode="mix"</w:t>
      </w:r>
      <w:r>
        <w:t xml:space="preserve"> </w:t>
      </w:r>
      <w:r>
        <w:t xml:space="preserve">will incorporate the vector search results with the graph, which is likely what you need for better coverage of queries.</w:t>
      </w:r>
    </w:p>
    <w:p>
      <w:pPr>
        <w:pStyle w:val="BodyText"/>
      </w:pPr>
      <w:r>
        <w:rPr>
          <w:b/>
          <w:bCs/>
        </w:rPr>
        <w:t xml:space="preserve">Additional tips:</w:t>
      </w:r>
      <w:r>
        <w:br/>
      </w:r>
      <w:r>
        <w:t xml:space="preserve">- If you want to return the raw retrieved context (for debugging or as part of the answer), you could call</w:t>
      </w:r>
      <w:r>
        <w:t xml:space="preserve"> </w:t>
      </w:r>
      <w:r>
        <w:rPr>
          <w:rStyle w:val="VerbatimChar"/>
        </w:rPr>
        <w:t xml:space="preserve">rag.aquery</w:t>
      </w:r>
      <w:r>
        <w:t xml:space="preserve"> </w:t>
      </w:r>
      <w:r>
        <w:t xml:space="preserve">with</w:t>
      </w:r>
      <w:r>
        <w:t xml:space="preserve"> </w:t>
      </w:r>
      <w:r>
        <w:rPr>
          <w:rStyle w:val="VerbatimChar"/>
        </w:rPr>
        <w:t xml:space="preserve">only_need_context=True</w:t>
      </w:r>
      <w:hyperlink r:id="rId31">
        <w:r>
          <w:rPr>
            <w:rStyle w:val="Hyperlink"/>
          </w:rPr>
          <w:t xml:space="preserve">[9]</w:t>
        </w:r>
      </w:hyperlink>
      <w:r>
        <w:t xml:space="preserve">. This will skip the LLM generation and give you the chunks/entities that were found. For example, you might see which entities or text pieces were retrieved (or confirm if truly nothing was retrieved). This can help verify whether the problem is “no retrieval” vs. an LLM issue.</w:t>
      </w:r>
      <w:r>
        <w:br/>
      </w:r>
      <w:r>
        <w:t xml:space="preserve">- Ensure the query language is handled by your embedding model. If your documents are in Russian and English, a multilingual embedding model is needed. The Nomics</w:t>
      </w:r>
      <w:r>
        <w:t xml:space="preserve"> </w:t>
      </w:r>
      <w:r>
        <w:rPr>
          <w:rStyle w:val="VerbatimChar"/>
        </w:rPr>
        <w:t xml:space="preserve">nomic-embed-text</w:t>
      </w:r>
      <w:r>
        <w:t xml:space="preserve"> </w:t>
      </w:r>
      <w:r>
        <w:t xml:space="preserve">is likely multi-lingual (it’s 274MB, possibly a multilingual encoder). If not, consider using a recommended model like</w:t>
      </w:r>
      <w:r>
        <w:t xml:space="preserve"> </w:t>
      </w:r>
      <w:r>
        <w:rPr>
          <w:rStyle w:val="VerbatimChar"/>
        </w:rPr>
        <w:t xml:space="preserve">BAAI/bge-m3</w:t>
      </w:r>
      <w:r>
        <w:t xml:space="preserve"> </w:t>
      </w:r>
      <w:r>
        <w:t xml:space="preserve">which is multilingual and high-performance</w:t>
      </w:r>
      <w:hyperlink r:id="rId39">
        <w:r>
          <w:rPr>
            <w:rStyle w:val="Hyperlink"/>
          </w:rPr>
          <w:t xml:space="preserve">[15]</w:t>
        </w:r>
      </w:hyperlink>
      <w:r>
        <w:t xml:space="preserve">. But since you got empty results even for an English query, the model is probably not the main issue.</w:t>
      </w:r>
    </w:p>
    <w:bookmarkEnd w:id="40"/>
    <w:bookmarkStart w:id="42" w:name="likely-cause-and-solution-summary"/>
    <w:p>
      <w:pPr>
        <w:pStyle w:val="Heading2"/>
      </w:pPr>
      <w:r>
        <w:t xml:space="preserve">6. Likely Cause and Solution Summary</w:t>
      </w:r>
    </w:p>
    <w:p>
      <w:pPr>
        <w:pStyle w:val="FirstParagraph"/>
      </w:pPr>
      <w:r>
        <w:rPr>
          <w:b/>
          <w:bCs/>
        </w:rPr>
        <w:t xml:space="preserve">Cause:</w:t>
      </w:r>
      <w:r>
        <w:t xml:space="preserve"> </w:t>
      </w:r>
      <w:r>
        <w:t xml:space="preserve">The primary reason</w:t>
      </w:r>
      <w:r>
        <w:t xml:space="preserve"> </w:t>
      </w:r>
      <w:r>
        <w:rPr>
          <w:rStyle w:val="VerbatimChar"/>
        </w:rPr>
        <w:t xml:space="preserve">rag.aquery()</w:t>
      </w:r>
      <w:r>
        <w:t xml:space="preserve"> </w:t>
      </w:r>
      <w:r>
        <w:t xml:space="preserve">returned empty results is that the retrieval stage did not find any relevant knowledge to feed into the LLM. This happened despite a populated graph and vector index, likely because of how the query mode was configured. In “local/global/hybrid” modes, LightRAG relies on the knowledge graph structure; if the query doesn’t closely match an existing entity or relation, the graph retrieval may come up empty. In “naive” mode, it should use vector search, but if the embedding search failed (or wasn’t properly invoked), that also yields nothing. Given that all modes returned nothing, it suggests that</w:t>
      </w:r>
      <w:r>
        <w:t xml:space="preserve"> </w:t>
      </w:r>
      <w:r>
        <w:rPr>
          <w:b/>
          <w:bCs/>
        </w:rPr>
        <w:t xml:space="preserve">vector search was not effectively used</w:t>
      </w:r>
      <w:r>
        <w:t xml:space="preserve"> </w:t>
      </w:r>
      <w:r>
        <w:t xml:space="preserve">or not yielding matches, and the knowledge graph alone didn’t have an obvious node for the query terms. The small chunk size may have exacerbated this by limiting graph connections, but the crux is the retrieval mode.</w:t>
      </w:r>
    </w:p>
    <w:p>
      <w:pPr>
        <w:pStyle w:val="BodyText"/>
      </w:pPr>
      <w:r>
        <w:rPr>
          <w:b/>
          <w:bCs/>
        </w:rPr>
        <w:t xml:space="preserve">Solution:</w:t>
      </w:r>
      <w:r>
        <w:t xml:space="preserve"> </w:t>
      </w:r>
      <w:r>
        <w:t xml:space="preserve">Use a retrieval mode that combines both approaches and adjust query parameters as needed. Specifically:</w:t>
      </w:r>
    </w:p>
    <w:p>
      <w:pPr>
        <w:pStyle w:val="Compact"/>
        <w:numPr>
          <w:ilvl w:val="0"/>
          <w:numId w:val="1003"/>
        </w:numPr>
      </w:pPr>
      <w:r>
        <w:rPr>
          <w:b/>
          <w:bCs/>
        </w:rPr>
        <w:t xml:space="preserve">Use</w:t>
      </w:r>
      <w:r>
        <w:rPr>
          <w:b/>
          <w:bCs/>
        </w:rPr>
        <w:t xml:space="preserve"> </w:t>
      </w:r>
      <w:r>
        <w:rPr>
          <w:rStyle w:val="VerbatimChar"/>
          <w:b/>
          <w:bCs/>
        </w:rPr>
        <w:t xml:space="preserve">mode="mix"</w:t>
      </w:r>
      <w:r>
        <w:rPr>
          <w:b/>
          <w:bCs/>
        </w:rPr>
        <w:t xml:space="preserve"> </w:t>
      </w:r>
      <w:r>
        <w:rPr>
          <w:b/>
          <w:bCs/>
        </w:rPr>
        <w:t xml:space="preserve">for queries,</w:t>
      </w:r>
      <w:r>
        <w:t xml:space="preserve"> </w:t>
      </w:r>
      <w:r>
        <w:t xml:space="preserve">especially since you have a reranker model. Mix mode will ensure both the graph and vector index are utilized</w:t>
      </w:r>
      <w:hyperlink r:id="rId28">
        <w:r>
          <w:rPr>
            <w:rStyle w:val="Hyperlink"/>
          </w:rPr>
          <w:t xml:space="preserve">[6]</w:t>
        </w:r>
      </w:hyperlink>
      <w:hyperlink r:id="rId33">
        <w:r>
          <w:rPr>
            <w:rStyle w:val="Hyperlink"/>
          </w:rPr>
          <w:t xml:space="preserve">[11]</w:t>
        </w:r>
      </w:hyperlink>
      <w:r>
        <w:t xml:space="preserve">. This way, even if the graph doesn’t cover the query well, the vector search can still pull in relevant chunks. For instance:</w:t>
      </w:r>
    </w:p>
    <w:p>
      <w:pPr>
        <w:pStyle w:val="SourceCode"/>
      </w:pPr>
      <w:r>
        <w:rPr>
          <w:rStyle w:val="VerbatimChar"/>
        </w:rPr>
        <w:t xml:space="preserve">result = await rag.aquery(user_query, param=QueryParam(mode="mix"))</w:t>
      </w:r>
    </w:p>
    <w:p>
      <w:pPr>
        <w:numPr>
          <w:ilvl w:val="0"/>
          <w:numId w:val="1004"/>
        </w:numPr>
      </w:pPr>
      <w:r>
        <w:rPr>
          <w:b/>
          <w:bCs/>
        </w:rPr>
        <w:t xml:space="preserve">Allow specifying</w:t>
      </w:r>
      <w:r>
        <w:rPr>
          <w:b/>
          <w:bCs/>
        </w:rPr>
        <w:t xml:space="preserve"> </w:t>
      </w:r>
      <w:r>
        <w:rPr>
          <w:rStyle w:val="VerbatimChar"/>
          <w:b/>
          <w:bCs/>
        </w:rPr>
        <w:t xml:space="preserve">top_k</w:t>
      </w:r>
      <w:r>
        <w:rPr>
          <w:b/>
          <w:bCs/>
        </w:rPr>
        <w:t xml:space="preserve"> </w:t>
      </w:r>
      <w:r>
        <w:rPr>
          <w:b/>
          <w:bCs/>
        </w:rPr>
        <w:t xml:space="preserve">or set a reasonable default.</w:t>
      </w:r>
      <w:r>
        <w:t xml:space="preserve"> </w:t>
      </w:r>
      <w:r>
        <w:t xml:space="preserve">While 60 is the default, you might not always need so many. You could start with</w:t>
      </w:r>
      <w:r>
        <w:t xml:space="preserve"> </w:t>
      </w:r>
      <w:r>
        <w:rPr>
          <w:rStyle w:val="VerbatimChar"/>
        </w:rPr>
        <w:t xml:space="preserve">top_k=20</w:t>
      </w:r>
      <w:r>
        <w:t xml:space="preserve"> </w:t>
      </w:r>
      <w:r>
        <w:t xml:space="preserve">or</w:t>
      </w:r>
      <w:r>
        <w:t xml:space="preserve"> </w:t>
      </w:r>
      <w:r>
        <w:rPr>
          <w:rStyle w:val="VerbatimChar"/>
        </w:rPr>
        <w:t xml:space="preserve">30</w:t>
      </w:r>
      <w:r>
        <w:t xml:space="preserve"> </w:t>
      </w:r>
      <w:r>
        <w:t xml:space="preserve">to reduce noise and speed up LLM processing, then increase if answers seem incomplete. Ensure that the QueryParam you pass includes this if needed, e.g.,</w:t>
      </w:r>
      <w:r>
        <w:t xml:space="preserve"> </w:t>
      </w:r>
      <w:r>
        <w:rPr>
          <w:rStyle w:val="VerbatimChar"/>
        </w:rPr>
        <w:t xml:space="preserve">QueryParam(mode="mix", top_k=30)</w:t>
      </w:r>
      <w:r>
        <w:t xml:space="preserve">. This doesn’t directly fix emptiness, but it controls output breadth.</w:t>
      </w:r>
    </w:p>
    <w:p>
      <w:pPr>
        <w:numPr>
          <w:ilvl w:val="0"/>
          <w:numId w:val="1004"/>
        </w:numPr>
      </w:pPr>
      <w:r>
        <w:rPr>
          <w:b/>
          <w:bCs/>
        </w:rPr>
        <w:t xml:space="preserve">Expose additional QueryParam options via your API (optional):</w:t>
      </w:r>
      <w:r>
        <w:t xml:space="preserve"> </w:t>
      </w:r>
      <w:r>
        <w:t xml:space="preserve">It may help to extend your</w:t>
      </w:r>
      <w:r>
        <w:t xml:space="preserve"> </w:t>
      </w:r>
      <w:r>
        <w:rPr>
          <w:rStyle w:val="VerbatimChar"/>
        </w:rPr>
        <w:t xml:space="preserve">QueryRequest</w:t>
      </w:r>
      <w:r>
        <w:t xml:space="preserve"> </w:t>
      </w:r>
      <w:r>
        <w:t xml:space="preserve">model to include fields like</w:t>
      </w:r>
      <w:r>
        <w:t xml:space="preserve"> </w:t>
      </w:r>
      <w:r>
        <w:rPr>
          <w:rStyle w:val="VerbatimChar"/>
        </w:rPr>
        <w:t xml:space="preserve">top_k</w:t>
      </w:r>
      <w:r>
        <w:t xml:space="preserve">,</w:t>
      </w:r>
      <w:r>
        <w:t xml:space="preserve"> </w:t>
      </w:r>
      <w:r>
        <w:rPr>
          <w:rStyle w:val="VerbatimChar"/>
        </w:rPr>
        <w:t xml:space="preserve">response_type</w:t>
      </w:r>
      <w:r>
        <w:t xml:space="preserve">, or a flag for</w:t>
      </w:r>
      <w:r>
        <w:t xml:space="preserve"> </w:t>
      </w:r>
      <w:r>
        <w:rPr>
          <w:rStyle w:val="VerbatimChar"/>
        </w:rPr>
        <w:t xml:space="preserve">context_only</w:t>
      </w:r>
      <w:r>
        <w:t xml:space="preserve">. This way you can easily tweak these without code changes. For example:</w:t>
      </w:r>
    </w:p>
    <w:p>
      <w:pPr>
        <w:pStyle w:val="SourceCode"/>
      </w:pPr>
      <w:r>
        <w:rPr>
          <w:rStyle w:val="VerbatimChar"/>
        </w:rPr>
        <w:t xml:space="preserve">class QueryRequest(BaseModel):</w:t>
      </w:r>
      <w:r>
        <w:br/>
      </w:r>
      <w:r>
        <w:rPr>
          <w:rStyle w:val="VerbatimChar"/>
        </w:rPr>
        <w:t xml:space="preserve">    query: str</w:t>
      </w:r>
      <w:r>
        <w:br/>
      </w:r>
      <w:r>
        <w:rPr>
          <w:rStyle w:val="VerbatimChar"/>
        </w:rPr>
        <w:t xml:space="preserve">    mode: str = "mix"           # default to mix mode for best results</w:t>
      </w:r>
      <w:r>
        <w:br/>
      </w:r>
      <w:r>
        <w:rPr>
          <w:rStyle w:val="VerbatimChar"/>
        </w:rPr>
        <w:t xml:space="preserve">    top_k: int | None = None    # optionally specify top_k</w:t>
      </w:r>
      <w:r>
        <w:br/>
      </w:r>
      <w:r>
        <w:rPr>
          <w:rStyle w:val="VerbatimChar"/>
        </w:rPr>
        <w:t xml:space="preserve">    response_type: str | None = None  # optionally specify answer format</w:t>
      </w:r>
      <w:r>
        <w:br/>
      </w:r>
      <w:r>
        <w:rPr>
          <w:rStyle w:val="VerbatimChar"/>
        </w:rPr>
        <w:t xml:space="preserve">    only_need_context: bool = False   # if true, return context only</w:t>
      </w:r>
    </w:p>
    <w:p>
      <w:pPr>
        <w:pStyle w:val="FirstParagraph"/>
      </w:pPr>
      <w:r>
        <w:t xml:space="preserve">And use it in the endpoint:</w:t>
      </w:r>
    </w:p>
    <w:p>
      <w:pPr>
        <w:pStyle w:val="SourceCode"/>
      </w:pPr>
      <w:r>
        <w:rPr>
          <w:rStyle w:val="VerbatimChar"/>
        </w:rPr>
        <w:t xml:space="preserve">params = QueryParam(</w:t>
      </w:r>
      <w:r>
        <w:br/>
      </w:r>
      <w:r>
        <w:rPr>
          <w:rStyle w:val="VerbatimChar"/>
        </w:rPr>
        <w:t xml:space="preserve">    mode=request.mode,</w:t>
      </w:r>
      <w:r>
        <w:br/>
      </w:r>
      <w:r>
        <w:rPr>
          <w:rStyle w:val="VerbatimChar"/>
        </w:rPr>
        <w:t xml:space="preserve">    top_k=request.top_k or 60,</w:t>
      </w:r>
      <w:r>
        <w:br/>
      </w:r>
      <w:r>
        <w:rPr>
          <w:rStyle w:val="VerbatimChar"/>
        </w:rPr>
        <w:t xml:space="preserve">    response_type=request.response_type or "Multiple Paragraphs",</w:t>
      </w:r>
      <w:r>
        <w:br/>
      </w:r>
      <w:r>
        <w:rPr>
          <w:rStyle w:val="VerbatimChar"/>
        </w:rPr>
        <w:t xml:space="preserve">    only_need_context=request.only_need_context</w:t>
      </w:r>
      <w:r>
        <w:br/>
      </w:r>
      <w:r>
        <w:rPr>
          <w:rStyle w:val="VerbatimChar"/>
        </w:rPr>
        <w:t xml:space="preserve">)</w:t>
      </w:r>
      <w:r>
        <w:br/>
      </w:r>
      <w:r>
        <w:rPr>
          <w:rStyle w:val="VerbatimChar"/>
        </w:rPr>
        <w:t xml:space="preserve">answer = await rag.aquery(request.query, param=params)</w:t>
      </w:r>
    </w:p>
    <w:p>
      <w:pPr>
        <w:pStyle w:val="FirstParagraph"/>
      </w:pPr>
      <w:r>
        <w:t xml:space="preserve">This change lets you experiment with different parameters easily (e.g., you might set</w:t>
      </w:r>
      <w:r>
        <w:t xml:space="preserve"> </w:t>
      </w:r>
      <w:r>
        <w:rPr>
          <w:rStyle w:val="VerbatimChar"/>
        </w:rPr>
        <w:t xml:space="preserve">only_need_context=True</w:t>
      </w:r>
      <w:r>
        <w:t xml:space="preserve"> </w:t>
      </w:r>
      <w:r>
        <w:t xml:space="preserve">in a request to see the retrieved snippets). At minimum, setting the default</w:t>
      </w:r>
      <w:r>
        <w:t xml:space="preserve"> </w:t>
      </w:r>
      <w:r>
        <w:rPr>
          <w:rStyle w:val="VerbatimChar"/>
        </w:rPr>
        <w:t xml:space="preserve">mode</w:t>
      </w:r>
      <w:r>
        <w:t xml:space="preserve"> </w:t>
      </w:r>
      <w:r>
        <w:t xml:space="preserve">to</w:t>
      </w:r>
      <w:r>
        <w:t xml:space="preserve"> </w:t>
      </w:r>
      <w:r>
        <w:rPr>
          <w:rStyle w:val="VerbatimChar"/>
        </w:rPr>
        <w:t xml:space="preserve">"mix"</w:t>
      </w:r>
      <w:r>
        <w:t xml:space="preserve"> </w:t>
      </w:r>
      <w:r>
        <w:t xml:space="preserve">in your API will help new queries use the combined retrieval by default.</w:t>
      </w:r>
    </w:p>
    <w:p>
      <w:pPr>
        <w:numPr>
          <w:ilvl w:val="0"/>
          <w:numId w:val="1005"/>
        </w:numPr>
      </w:pPr>
      <w:r>
        <w:rPr>
          <w:b/>
          <w:bCs/>
        </w:rPr>
        <w:t xml:space="preserve">Double-check the</w:t>
      </w:r>
      <w:r>
        <w:rPr>
          <w:b/>
          <w:bCs/>
        </w:rPr>
        <w:t xml:space="preserve"> </w:t>
      </w:r>
      <w:r>
        <w:rPr>
          <w:rStyle w:val="VerbatimChar"/>
          <w:b/>
          <w:bCs/>
        </w:rPr>
        <w:t xml:space="preserve">workspace</w:t>
      </w:r>
      <w:r>
        <w:rPr>
          <w:b/>
          <w:bCs/>
        </w:rPr>
        <w:t xml:space="preserve"> </w:t>
      </w:r>
      <w:r>
        <w:rPr>
          <w:b/>
          <w:bCs/>
        </w:rPr>
        <w:t xml:space="preserve">usage:</w:t>
      </w:r>
      <w:r>
        <w:t xml:space="preserve"> </w:t>
      </w:r>
      <w:r>
        <w:t xml:space="preserve">In your initialization, you passed</w:t>
      </w:r>
      <w:r>
        <w:t xml:space="preserve"> </w:t>
      </w:r>
      <w:r>
        <w:rPr>
          <w:rStyle w:val="VerbatimChar"/>
        </w:rPr>
        <w:t xml:space="preserve">workspace=""</w:t>
      </w:r>
      <w:r>
        <w:t xml:space="preserve">. Typically, if you want to isolate multiple knowledge sets, you give a workspace name and LightRAG will namespace the storage under that. An empty string</w:t>
      </w:r>
      <w:r>
        <w:t xml:space="preserve"> </w:t>
      </w:r>
      <w:r>
        <w:rPr>
          <w:rStyle w:val="VerbatimChar"/>
        </w:rPr>
        <w:t xml:space="preserve">""</w:t>
      </w:r>
      <w:r>
        <w:t xml:space="preserve"> </w:t>
      </w:r>
      <w:r>
        <w:t xml:space="preserve">likely means “no specific workspace”, which is fine (it should default to using the base working_dir). Just ensure that this didn’t accidentally point to a different directory. Given your files are in</w:t>
      </w:r>
      <w:r>
        <w:t xml:space="preserve"> </w:t>
      </w:r>
      <w:r>
        <w:rPr>
          <w:rStyle w:val="VerbatimChar"/>
        </w:rPr>
        <w:t xml:space="preserve">lightrag_cache\</w:t>
      </w:r>
      <w:r>
        <w:t xml:space="preserve">, it appears fine. But if you notice any discrepancy (e.g., if LightRAG created a subfolder like</w:t>
      </w:r>
      <w:r>
        <w:t xml:space="preserve"> </w:t>
      </w:r>
      <w:r>
        <w:rPr>
          <w:rStyle w:val="VerbatimChar"/>
        </w:rPr>
        <w:t xml:space="preserve">rag_storage/</w:t>
      </w:r>
      <w:r>
        <w:t xml:space="preserve"> </w:t>
      </w:r>
      <w:r>
        <w:t xml:space="preserve">inside your working_dir), adjust accordingly. In most cases, you can omit the</w:t>
      </w:r>
      <w:r>
        <w:t xml:space="preserve"> </w:t>
      </w:r>
      <w:r>
        <w:rPr>
          <w:rStyle w:val="VerbatimChar"/>
        </w:rPr>
        <w:t xml:space="preserve">workspace</w:t>
      </w:r>
      <w:r>
        <w:t xml:space="preserve"> </w:t>
      </w:r>
      <w:r>
        <w:t xml:space="preserve">parameter entirely if you don’t need it – LightRAG will then use</w:t>
      </w:r>
      <w:r>
        <w:t xml:space="preserve"> </w:t>
      </w:r>
      <w:r>
        <w:rPr>
          <w:rStyle w:val="VerbatimChar"/>
        </w:rPr>
        <w:t xml:space="preserve">working_dir</w:t>
      </w:r>
      <w:r>
        <w:t xml:space="preserve"> </w:t>
      </w:r>
      <w:r>
        <w:t xml:space="preserve">directly or default to a subfolder.</w:t>
      </w:r>
    </w:p>
    <w:p>
      <w:pPr>
        <w:numPr>
          <w:ilvl w:val="0"/>
          <w:numId w:val="1005"/>
        </w:numPr>
      </w:pPr>
      <w:r>
        <w:rPr>
          <w:b/>
          <w:bCs/>
        </w:rPr>
        <w:t xml:space="preserve">Finalize storages on shutdown (good practice):</w:t>
      </w:r>
      <w:r>
        <w:t xml:space="preserve"> </w:t>
      </w:r>
      <w:r>
        <w:t xml:space="preserve">Although not the cause of the query issue, remember to call</w:t>
      </w:r>
      <w:r>
        <w:t xml:space="preserve"> </w:t>
      </w:r>
      <w:r>
        <w:rPr>
          <w:rStyle w:val="VerbatimChar"/>
        </w:rPr>
        <w:t xml:space="preserve">await rag.finalize_storages()</w:t>
      </w:r>
      <w:r>
        <w:t xml:space="preserve"> </w:t>
      </w:r>
      <w:r>
        <w:t xml:space="preserve">when your app shuts down (e.g., in FastAPI lifespan shutdown). This ensures all data is flushed to disk properly</w:t>
      </w:r>
      <w:hyperlink r:id="rId41">
        <w:r>
          <w:rPr>
            <w:rStyle w:val="Hyperlink"/>
          </w:rPr>
          <w:t xml:space="preserve">[16]</w:t>
        </w:r>
      </w:hyperlink>
      <w:r>
        <w:t xml:space="preserve">. It sounds like your data is persisting, but adding this will cleanly close file handles for the JSON storages.</w:t>
      </w:r>
    </w:p>
    <w:p>
      <w:pPr>
        <w:pStyle w:val="FirstParagraph"/>
      </w:pPr>
      <w:r>
        <w:t xml:space="preserve">After implementing these changes, try the same test queries. For example:</w:t>
      </w:r>
    </w:p>
    <w:p>
      <w:pPr>
        <w:pStyle w:val="Compact"/>
        <w:numPr>
          <w:ilvl w:val="0"/>
          <w:numId w:val="1006"/>
        </w:numPr>
      </w:pPr>
      <w:r>
        <w:rPr>
          <w:b/>
          <w:bCs/>
        </w:rPr>
        <w:t xml:space="preserve">Query (mix mode, English):</w:t>
      </w:r>
      <w:r>
        <w:t xml:space="preserve"> </w:t>
      </w:r>
      <w:r>
        <w:rPr>
          <w:rStyle w:val="VerbatimChar"/>
        </w:rPr>
        <w:t xml:space="preserve">{"query": "GPU memory clock settings", "mode": "mix"}</w:t>
      </w:r>
      <w:r>
        <w:t xml:space="preserve"> </w:t>
      </w:r>
      <w:r>
        <w:t xml:space="preserve">– This should retrieve any chunk discussing GPU memory clocks (via vector search) and any related entities (from the graph).</w:t>
      </w:r>
    </w:p>
    <w:p>
      <w:pPr>
        <w:pStyle w:val="Compact"/>
        <w:numPr>
          <w:ilvl w:val="0"/>
          <w:numId w:val="1006"/>
        </w:numPr>
      </w:pPr>
      <w:r>
        <w:rPr>
          <w:b/>
          <w:bCs/>
        </w:rPr>
        <w:t xml:space="preserve">Query (mix mode, Russian):</w:t>
      </w:r>
      <w:r>
        <w:t xml:space="preserve"> </w:t>
      </w:r>
      <w:r>
        <w:rPr>
          <w:rStyle w:val="VerbatimChar"/>
        </w:rPr>
        <w:t xml:space="preserve">{"query": "как разогнать видеокарту", "mode": "mix"}</w:t>
      </w:r>
      <w:r>
        <w:t xml:space="preserve"> </w:t>
      </w:r>
      <w:r>
        <w:t xml:space="preserve">– This should similarly find relevant chunks about overclocking a video card. Ensure your embedding model can handle Russian; if not, results may still be weak. If issues persist with multilingual queries, consider using a proven multilingual embedding model as noted above.</w:t>
      </w:r>
    </w:p>
    <w:p>
      <w:pPr>
        <w:pStyle w:val="FirstParagraph"/>
      </w:pPr>
      <w:r>
        <w:t xml:space="preserve">You should see that</w:t>
      </w:r>
      <w:r>
        <w:t xml:space="preserve"> </w:t>
      </w:r>
      <w:r>
        <w:rPr>
          <w:rStyle w:val="VerbatimChar"/>
        </w:rPr>
        <w:t xml:space="preserve">rag.aquery</w:t>
      </w:r>
      <w:r>
        <w:t xml:space="preserve"> </w:t>
      </w:r>
      <w:r>
        <w:t xml:space="preserve">now returns a meaningful answer instead of an empty response. By combining the knowledge graph with vector search and using the proper QueryParam settings, LightRAG can fully utilize the indexed knowledge.</w:t>
      </w:r>
    </w:p>
    <w:bookmarkEnd w:id="42"/>
    <w:bookmarkStart w:id="44" w:name="references"/>
    <w:p>
      <w:pPr>
        <w:pStyle w:val="Heading2"/>
      </w:pPr>
      <w:r>
        <w:t xml:space="preserve">References</w:t>
      </w:r>
    </w:p>
    <w:p>
      <w:pPr>
        <w:pStyle w:val="Compact"/>
        <w:numPr>
          <w:ilvl w:val="0"/>
          <w:numId w:val="1007"/>
        </w:numPr>
      </w:pPr>
      <w:r>
        <w:t xml:space="preserve">LightRAG official documentation (GitHub) –</w:t>
      </w:r>
      <w:r>
        <w:t xml:space="preserve"> </w:t>
      </w:r>
      <w:r>
        <w:rPr>
          <w:b/>
          <w:bCs/>
        </w:rPr>
        <w:t xml:space="preserve">QueryParam options and modes</w:t>
      </w:r>
      <w:hyperlink r:id="rId28">
        <w:r>
          <w:rPr>
            <w:rStyle w:val="Hyperlink"/>
          </w:rPr>
          <w:t xml:space="preserve">[6]</w:t>
        </w:r>
      </w:hyperlink>
      <w:hyperlink r:id="rId30">
        <w:r>
          <w:rPr>
            <w:rStyle w:val="Hyperlink"/>
          </w:rPr>
          <w:t xml:space="preserve">[8]</w:t>
        </w:r>
      </w:hyperlink>
    </w:p>
    <w:p>
      <w:pPr>
        <w:pStyle w:val="Compact"/>
        <w:numPr>
          <w:ilvl w:val="0"/>
          <w:numId w:val="1007"/>
        </w:numPr>
      </w:pPr>
      <w:r>
        <w:t xml:space="preserve">LightRAG official README –</w:t>
      </w:r>
      <w:r>
        <w:t xml:space="preserve"> </w:t>
      </w:r>
      <w:r>
        <w:rPr>
          <w:b/>
          <w:bCs/>
        </w:rPr>
        <w:t xml:space="preserve">Required initialization calls</w:t>
      </w:r>
      <w:r>
        <w:t xml:space="preserve"> </w:t>
      </w:r>
      <w:r>
        <w:t xml:space="preserve">(</w:t>
      </w:r>
      <w:r>
        <w:rPr>
          <w:rStyle w:val="VerbatimChar"/>
        </w:rPr>
        <w:t xml:space="preserve">initialize_storages</w:t>
      </w:r>
      <w:r>
        <w:t xml:space="preserve"> </w:t>
      </w:r>
      <w:r>
        <w:t xml:space="preserve">and pipeline status)</w:t>
      </w:r>
      <w:hyperlink r:id="rId22">
        <w:r>
          <w:rPr>
            <w:rStyle w:val="Hyperlink"/>
          </w:rPr>
          <w:t xml:space="preserve">[2]</w:t>
        </w:r>
      </w:hyperlink>
    </w:p>
    <w:p>
      <w:pPr>
        <w:pStyle w:val="Compact"/>
        <w:numPr>
          <w:ilvl w:val="0"/>
          <w:numId w:val="1007"/>
        </w:numPr>
      </w:pPr>
      <w:r>
        <w:t xml:space="preserve">LightRAG documentation –</w:t>
      </w:r>
      <w:r>
        <w:t xml:space="preserve"> </w:t>
      </w:r>
      <w:r>
        <w:rPr>
          <w:b/>
          <w:bCs/>
        </w:rPr>
        <w:t xml:space="preserve">Mix mode recommendation when using reranker</w:t>
      </w:r>
      <w:hyperlink r:id="rId33">
        <w:r>
          <w:rPr>
            <w:rStyle w:val="Hyperlink"/>
          </w:rPr>
          <w:t xml:space="preserve">[11]</w:t>
        </w:r>
      </w:hyperlink>
    </w:p>
    <w:p>
      <w:pPr>
        <w:pStyle w:val="Compact"/>
        <w:numPr>
          <w:ilvl w:val="0"/>
          <w:numId w:val="1007"/>
        </w:numPr>
      </w:pPr>
      <w:r>
        <w:t xml:space="preserve">LightRAG init parameters –</w:t>
      </w:r>
      <w:r>
        <w:t xml:space="preserve"> </w:t>
      </w:r>
      <w:r>
        <w:rPr>
          <w:b/>
          <w:bCs/>
        </w:rPr>
        <w:t xml:space="preserve">Default storage types and chunk size</w:t>
      </w:r>
      <w:r>
        <w:t xml:space="preserve"> </w:t>
      </w:r>
      <w:r>
        <w:t xml:space="preserve">(1200 token chunks)</w:t>
      </w:r>
      <w:hyperlink r:id="rId43">
        <w:r>
          <w:rPr>
            <w:rStyle w:val="Hyperlink"/>
          </w:rPr>
          <w:t xml:space="preserve">[17]</w:t>
        </w:r>
      </w:hyperlink>
      <w:hyperlink r:id="rId35">
        <w:r>
          <w:rPr>
            <w:rStyle w:val="Hyperlink"/>
          </w:rPr>
          <w:t xml:space="preserve">[12]</w:t>
        </w:r>
      </w:hyperlink>
    </w:p>
    <w:p>
      <w:pPr>
        <w:pStyle w:val="Compact"/>
        <w:numPr>
          <w:ilvl w:val="0"/>
          <w:numId w:val="1007"/>
        </w:numPr>
      </w:pPr>
      <w:r>
        <w:t xml:space="preserve">Medium article on LightRAG –</w:t>
      </w:r>
      <w:r>
        <w:t xml:space="preserve"> </w:t>
      </w:r>
      <w:r>
        <w:rPr>
          <w:b/>
          <w:bCs/>
        </w:rPr>
        <w:t xml:space="preserve">Example usage of aquery and top_k</w:t>
      </w:r>
      <w:hyperlink r:id="rId32">
        <w:r>
          <w:rPr>
            <w:rStyle w:val="Hyperlink"/>
          </w:rPr>
          <w:t xml:space="preserve">[10]</w:t>
        </w:r>
      </w:hyperlink>
      <w:hyperlink r:id="rId38">
        <w:r>
          <w:rPr>
            <w:rStyle w:val="Hyperlink"/>
          </w:rPr>
          <w:t xml:space="preserve">[14]</w:t>
        </w:r>
      </w:hyperlink>
    </w:p>
    <w:bookmarkEnd w:id="44"/>
    <w:bookmarkEnd w:id="45"/>
    <w:bookmarkEnd w:id="46"/>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33">
        <w:r>
          <w:rPr>
            <w:rStyle w:val="Hyperlink"/>
          </w:rPr>
          <w:t xml:space="preserve">[11]</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1">
        <w:r>
          <w:rPr>
            <w:rStyle w:val="Hyperlink"/>
          </w:rPr>
          <w:t xml:space="preserve">[16]</w:t>
        </w:r>
      </w:hyperlink>
      <w:r>
        <w:t xml:space="preserve"> </w:t>
      </w:r>
      <w:r>
        <w:t xml:space="preserve">GitHub - HKUDS/LightRAG: [EMNLP2025] "LightRAG: Simple and Fast Retrieval-Augmented Generation"</w:t>
      </w:r>
    </w:p>
    <w:p>
      <w:pPr>
        <w:pStyle w:val="BodyText"/>
      </w:pPr>
      <w:hyperlink r:id="rId47">
        <w:r>
          <w:rPr>
            <w:rStyle w:val="Hyperlink"/>
          </w:rPr>
          <w:t xml:space="preserve">https://github.com/HKUDS/LightRAG</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2">
        <w:r>
          <w:rPr>
            <w:rStyle w:val="Hyperlink"/>
          </w:rPr>
          <w:t xml:space="preserve">[10]</w:t>
        </w:r>
      </w:hyperlink>
      <w:r>
        <w:t xml:space="preserve"> </w:t>
      </w:r>
      <w:r>
        <w:t xml:space="preserve"> </w:t>
      </w:r>
      <w:r>
        <w:t xml:space="preserve">Hands-on Experience with LightRAG | by Alain Airom (Ayrom) | Oct, 2025 | Medium</w:t>
      </w:r>
    </w:p>
    <w:p>
      <w:pPr>
        <w:pStyle w:val="BodyText"/>
      </w:pPr>
      <w:hyperlink r:id="rId48">
        <w:r>
          <w:rPr>
            <w:rStyle w:val="Hyperlink"/>
          </w:rPr>
          <w:t xml:space="preserve">https://alain-airom.medium.com/hands-on-experience-with-lightrag-6ecbd3499660</w:t>
        </w:r>
      </w:hyperlink>
    </w:p>
    <w:p>
      <w:pPr>
        <w:pStyle w:val="BodyText"/>
      </w:pPr>
      <w:hyperlink r:id="rId25">
        <w:r>
          <w:rPr>
            <w:rStyle w:val="Hyperlink"/>
          </w:rPr>
          <w:t xml:space="preserve">[4]</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5">
        <w:r>
          <w:rPr>
            <w:rStyle w:val="Hyperlink"/>
          </w:rPr>
          <w:t xml:space="preserve">[12]</w:t>
        </w:r>
      </w:hyperlink>
      <w:r>
        <w:t xml:space="preserve"> </w:t>
      </w:r>
      <w:hyperlink r:id="rId43">
        <w:r>
          <w:rPr>
            <w:rStyle w:val="Hyperlink"/>
          </w:rPr>
          <w:t xml:space="preserve">[17]</w:t>
        </w:r>
      </w:hyperlink>
      <w:r>
        <w:t xml:space="preserve"> </w:t>
      </w:r>
      <w:r>
        <w:t xml:space="preserve">GitHub - LarFii/LightRAG-hku: "LightRAG: Simple and Fast Retrieval-Augmented Generation"</w:t>
      </w:r>
    </w:p>
    <w:p>
      <w:pPr>
        <w:pStyle w:val="BodyText"/>
      </w:pPr>
      <w:hyperlink r:id="rId49">
        <w:r>
          <w:rPr>
            <w:rStyle w:val="Hyperlink"/>
          </w:rPr>
          <w:t xml:space="preserve">https://github.com/LarFii/LightRAG-hku</w:t>
        </w:r>
      </w:hyperlink>
    </w:p>
    <w:p>
      <w:pPr>
        <w:pStyle w:val="BodyText"/>
      </w:pPr>
      <w:hyperlink r:id="rId36">
        <w:r>
          <w:rPr>
            <w:rStyle w:val="Hyperlink"/>
          </w:rPr>
          <w:t xml:space="preserve">[13]</w:t>
        </w:r>
      </w:hyperlink>
      <w:r>
        <w:t xml:space="preserve"> </w:t>
      </w:r>
      <w:r>
        <w:t xml:space="preserve">Fixed-Size Chunking in RAG Pipelines: A Guide - Newline.co</w:t>
      </w:r>
    </w:p>
    <w:p>
      <w:pPr>
        <w:pStyle w:val="BodyText"/>
      </w:pPr>
      <w:hyperlink r:id="rId50">
        <w:r>
          <w:rPr>
            <w:rStyle w:val="Hyperlink"/>
          </w:rPr>
          <w:t xml:space="preserve">https://www.newline.co/@zaoyang/fixed-size-chunking-in-rag-pipelines-a-guide--af509f11</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lain-airom.medium.com/hands-on-experience-with-lightrag-6ecbd3499660" TargetMode="External" /><Relationship Type="http://schemas.openxmlformats.org/officeDocument/2006/relationships/hyperlink" Id="rId22" Target="https://alain-airom.medium.com/hands-on-experience-with-lightrag-6ecbd3499660#:~:text=,Initialize%20processing%20pipeline%20return%20rag" TargetMode="External" /><Relationship Type="http://schemas.openxmlformats.org/officeDocument/2006/relationships/hyperlink" Id="rId23" Target="https://alain-airom.medium.com/hands-on-experience-with-lightrag-6ecbd3499660#:~:text=Hands,ollama%2Frag_storage%2Fgraph_chunk_entity_relation.graphml.%20Starting" TargetMode="External" /><Relationship Type="http://schemas.openxmlformats.org/officeDocument/2006/relationships/hyperlink" Id="rId32" Target="https://alain-airom.medium.com/hands-on-experience-with-lightrag-6ecbd3499660#:~:text=response%20%3D%20rag.query%28%20query%3D," TargetMode="External" /><Relationship Type="http://schemas.openxmlformats.org/officeDocument/2006/relationships/hyperlink" Id="rId47" Target="https://github.com/HKUDS/LightRAG" TargetMode="External" /><Relationship Type="http://schemas.openxmlformats.org/officeDocument/2006/relationships/hyperlink" Id="rId21" Target="https://github.com/HKUDS/LightRAG#:~:text=%E2%9A%A0%EF%B8%8F%20Important%3A%20Initialization%20Requirements" TargetMode="External" /><Relationship Type="http://schemas.openxmlformats.org/officeDocument/2006/relationships/hyperlink" Id="rId26" Target="https://github.com/HKUDS/LightRAG#:~:text=,Reranker%20Model%20Configuration" TargetMode="External" /><Relationship Type="http://schemas.openxmlformats.org/officeDocument/2006/relationships/hyperlink" Id="rId38" Target="https://github.com/HKUDS/LightRAG#:~:text=,param%3DQueryParam%28mode%3Dmode%29%20%29" TargetMode="External" /><Relationship Type="http://schemas.openxmlformats.org/officeDocument/2006/relationships/hyperlink" Id="rId33" Target="https://github.com/HKUDS/LightRAG#:~:text=,provided%20by%20services%20like%20Jina" TargetMode="External" /><Relationship Type="http://schemas.openxmlformats.org/officeDocument/2006/relationships/hyperlink" Id="rId39" Target="https://github.com/HKUDS/LightRAG#:~:text=,related%20tables%20and%20allow%20LightRAG" TargetMode="External" /><Relationship Type="http://schemas.openxmlformats.org/officeDocument/2006/relationships/hyperlink" Id="rId41" Target="https://github.com/HKUDS/LightRAG#:~:text=except%20Exception%20as%20e%3A%20print%28f,finalize_storages" TargetMode="External" /><Relationship Type="http://schemas.openxmlformats.org/officeDocument/2006/relationships/hyperlink" Id="rId49" Target="https://github.com/LarFii/LightRAG-hku" TargetMode="External" /><Relationship Type="http://schemas.openxmlformats.org/officeDocument/2006/relationships/hyperlink" Id="rId31" Target="https://github.com/LarFii/LightRAG-hku#:~:text=,Represents%20entities%20in%20%27local%27%20mode" TargetMode="External" /><Relationship Type="http://schemas.openxmlformats.org/officeDocument/2006/relationships/hyperlink" Id="rId29" Target="https://github.com/LarFii/LightRAG-hku#:~:text=,retrieval%20depth%20via%20top_k%20parameter" TargetMode="External" /><Relationship Type="http://schemas.openxmlformats.org/officeDocument/2006/relationships/hyperlink" Id="rId28" Target="https://github.com/LarFii/LightRAG-hku#:~:text=class%20QueryParam%3A%20mode%3A%20Literal%5B,vector%29%20information" TargetMode="External" /><Relationship Type="http://schemas.openxmlformats.org/officeDocument/2006/relationships/hyperlink" Id="rId35" Target="https://github.com/LarFii/LightRAG-hku#:~:text=graph_storage%20,loops%20in%20the%20entity%20extraction" TargetMode="External" /><Relationship Type="http://schemas.openxmlformats.org/officeDocument/2006/relationships/hyperlink" Id="rId25" Target="https://github.com/LarFii/LightRAG-hku#:~:text=kv_storage%20,1200" TargetMode="External" /><Relationship Type="http://schemas.openxmlformats.org/officeDocument/2006/relationships/hyperlink" Id="rId30" Target="https://github.com/LarFii/LightRAG-hku#:~:text=only_need_context%3A%20bool%20%3D%20False%20,and%20relationships%20in%20%27global%27%20mode" TargetMode="External" /><Relationship Type="http://schemas.openxmlformats.org/officeDocument/2006/relationships/hyperlink" Id="rId43" Target="https://github.com/LarFii/LightRAG-hku#:~:text=vector_storage%20,Tiktoken%20encoder%20used%20to%20calculate" TargetMode="External" /><Relationship Type="http://schemas.openxmlformats.org/officeDocument/2006/relationships/hyperlink" Id="rId50" Target="https://www.newline.co/@zaoyang/fixed-size-chunking-in-rag-pipelines-a-guide--af509f11" TargetMode="External" /><Relationship Type="http://schemas.openxmlformats.org/officeDocument/2006/relationships/hyperlink" Id="rId36" Target="https://www.newline.co/@zaoyang/fixed-size-chunking-in-rag-pipelines-a-guide--af509f11#:~:text=Fixed,chunks%2C%20closer%20to%201%2C024" TargetMode="External" /></Relationships>
</file>

<file path=word/_rels/footnotes.xml.rels><?xml version="1.0" encoding="UTF-8"?><Relationships xmlns="http://schemas.openxmlformats.org/package/2006/relationships"><Relationship Type="http://schemas.openxmlformats.org/officeDocument/2006/relationships/hyperlink" Id="rId48" Target="https://alain-airom.medium.com/hands-on-experience-with-lightrag-6ecbd3499660" TargetMode="External" /><Relationship Type="http://schemas.openxmlformats.org/officeDocument/2006/relationships/hyperlink" Id="rId22" Target="https://alain-airom.medium.com/hands-on-experience-with-lightrag-6ecbd3499660#:~:text=,Initialize%20processing%20pipeline%20return%20rag" TargetMode="External" /><Relationship Type="http://schemas.openxmlformats.org/officeDocument/2006/relationships/hyperlink" Id="rId23" Target="https://alain-airom.medium.com/hands-on-experience-with-lightrag-6ecbd3499660#:~:text=Hands,ollama%2Frag_storage%2Fgraph_chunk_entity_relation.graphml.%20Starting" TargetMode="External" /><Relationship Type="http://schemas.openxmlformats.org/officeDocument/2006/relationships/hyperlink" Id="rId32" Target="https://alain-airom.medium.com/hands-on-experience-with-lightrag-6ecbd3499660#:~:text=response%20%3D%20rag.query%28%20query%3D," TargetMode="External" /><Relationship Type="http://schemas.openxmlformats.org/officeDocument/2006/relationships/hyperlink" Id="rId47" Target="https://github.com/HKUDS/LightRAG" TargetMode="External" /><Relationship Type="http://schemas.openxmlformats.org/officeDocument/2006/relationships/hyperlink" Id="rId21" Target="https://github.com/HKUDS/LightRAG#:~:text=%E2%9A%A0%EF%B8%8F%20Important%3A%20Initialization%20Requirements" TargetMode="External" /><Relationship Type="http://schemas.openxmlformats.org/officeDocument/2006/relationships/hyperlink" Id="rId26" Target="https://github.com/HKUDS/LightRAG#:~:text=,Reranker%20Model%20Configuration" TargetMode="External" /><Relationship Type="http://schemas.openxmlformats.org/officeDocument/2006/relationships/hyperlink" Id="rId38" Target="https://github.com/HKUDS/LightRAG#:~:text=,param%3DQueryParam%28mode%3Dmode%29%20%29" TargetMode="External" /><Relationship Type="http://schemas.openxmlformats.org/officeDocument/2006/relationships/hyperlink" Id="rId33" Target="https://github.com/HKUDS/LightRAG#:~:text=,provided%20by%20services%20like%20Jina" TargetMode="External" /><Relationship Type="http://schemas.openxmlformats.org/officeDocument/2006/relationships/hyperlink" Id="rId39" Target="https://github.com/HKUDS/LightRAG#:~:text=,related%20tables%20and%20allow%20LightRAG" TargetMode="External" /><Relationship Type="http://schemas.openxmlformats.org/officeDocument/2006/relationships/hyperlink" Id="rId41" Target="https://github.com/HKUDS/LightRAG#:~:text=except%20Exception%20as%20e%3A%20print%28f,finalize_storages" TargetMode="External" /><Relationship Type="http://schemas.openxmlformats.org/officeDocument/2006/relationships/hyperlink" Id="rId49" Target="https://github.com/LarFii/LightRAG-hku" TargetMode="External" /><Relationship Type="http://schemas.openxmlformats.org/officeDocument/2006/relationships/hyperlink" Id="rId31" Target="https://github.com/LarFii/LightRAG-hku#:~:text=,Represents%20entities%20in%20%27local%27%20mode" TargetMode="External" /><Relationship Type="http://schemas.openxmlformats.org/officeDocument/2006/relationships/hyperlink" Id="rId29" Target="https://github.com/LarFii/LightRAG-hku#:~:text=,retrieval%20depth%20via%20top_k%20parameter" TargetMode="External" /><Relationship Type="http://schemas.openxmlformats.org/officeDocument/2006/relationships/hyperlink" Id="rId28" Target="https://github.com/LarFii/LightRAG-hku#:~:text=class%20QueryParam%3A%20mode%3A%20Literal%5B,vector%29%20information" TargetMode="External" /><Relationship Type="http://schemas.openxmlformats.org/officeDocument/2006/relationships/hyperlink" Id="rId35" Target="https://github.com/LarFii/LightRAG-hku#:~:text=graph_storage%20,loops%20in%20the%20entity%20extraction" TargetMode="External" /><Relationship Type="http://schemas.openxmlformats.org/officeDocument/2006/relationships/hyperlink" Id="rId25" Target="https://github.com/LarFii/LightRAG-hku#:~:text=kv_storage%20,1200" TargetMode="External" /><Relationship Type="http://schemas.openxmlformats.org/officeDocument/2006/relationships/hyperlink" Id="rId30" Target="https://github.com/LarFii/LightRAG-hku#:~:text=only_need_context%3A%20bool%20%3D%20False%20,and%20relationships%20in%20%27global%27%20mode" TargetMode="External" /><Relationship Type="http://schemas.openxmlformats.org/officeDocument/2006/relationships/hyperlink" Id="rId43" Target="https://github.com/LarFii/LightRAG-hku#:~:text=vector_storage%20,Tiktoken%20encoder%20used%20to%20calculate" TargetMode="External" /><Relationship Type="http://schemas.openxmlformats.org/officeDocument/2006/relationships/hyperlink" Id="rId50" Target="https://www.newline.co/@zaoyang/fixed-size-chunking-in-rag-pipelines-a-guide--af509f11" TargetMode="External" /><Relationship Type="http://schemas.openxmlformats.org/officeDocument/2006/relationships/hyperlink" Id="rId36" Target="https://www.newline.co/@zaoyang/fixed-size-chunking-in-rag-pipelines-a-guide--af509f11#:~:text=Fixed,chunks%2C%20closer%20to%201%2C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2025-11-24T17:15:09Z</dcterms:created>
  <dcterms:modified xsi:type="dcterms:W3CDTF">2025-11-24T17:15:09Z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