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Linguisticking.com’s Shared Educational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Google Drive folder contains visualization of phonological innovations. While historical innovations are theoretically captured in terms of rules or constraints, videos can be used as visual aids to help budding historical phonologists understand changes within a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Enjoy and happy linguisticking!</w:t>
      </w:r>
    </w:p>
    <w:p w:rsidR="00000000" w:rsidDel="00000000" w:rsidP="00000000" w:rsidRDefault="00000000" w:rsidRPr="00000000" w14:paraId="00000006">
      <w:pPr>
        <w:rPr/>
      </w:pPr>
      <w:r w:rsidDel="00000000" w:rsidR="00000000" w:rsidRPr="00000000">
        <w:rPr>
          <w:rtl w:val="0"/>
        </w:rPr>
        <w:t xml:space="preserve">-Roslyn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Use</w:t>
      </w:r>
    </w:p>
    <w:p w:rsidR="00000000" w:rsidDel="00000000" w:rsidP="00000000" w:rsidRDefault="00000000" w:rsidRPr="00000000" w14:paraId="00000009">
      <w:pPr>
        <w:rPr/>
      </w:pPr>
      <w:r w:rsidDel="00000000" w:rsidR="00000000" w:rsidRPr="00000000">
        <w:rPr>
          <w:rtl w:val="0"/>
        </w:rPr>
        <w:t xml:space="preserve">This folder is intended for educational classroom and home use only. It is not intended for individuals to publish in professional journals or to professional websites other than lingusiticking.com (owned by Roslyn Burns). By accessing the files in this folder, you agree that you will properly attribute authorship of these files (Roslyn Burns), request permission for publishing purposes, and will not edit the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Production</w:t>
      </w:r>
    </w:p>
    <w:p w:rsidR="00000000" w:rsidDel="00000000" w:rsidP="00000000" w:rsidRDefault="00000000" w:rsidRPr="00000000" w14:paraId="0000000C">
      <w:pPr>
        <w:rPr/>
      </w:pPr>
      <w:r w:rsidDel="00000000" w:rsidR="00000000" w:rsidRPr="00000000">
        <w:rPr>
          <w:rtl w:val="0"/>
        </w:rPr>
        <w:t xml:space="preserve">I produce these videos at 500px max width to keep the file size small. Each video is about 15 seconds long and contains a summary of the movements towards the end of the video.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folder contains animated GIFs, but the files can also be produced in MP4 and SWF (not recommended) among other video formats.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videos are not produced with sound in order to keep the focus on the visualization.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From video to video, there may be variation (e.g. in the placement of vowels) for the sake of fitting the visualization into the chart size available.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Consonant Chain Shifting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Germanic Sound Shift (Grimm’s Law)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Vowel Chain Shifting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English Great Vowel Shift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Northern Cities Shift (see Eckert 1989, Labov 1994)</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Southern Vowel Shift (see Labov 1994)</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Low Back Merger Shift (see Hinton et al. 1987, Becker 2019)</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Plautdietsch Vowel Shift(s) (see Burns 2016)</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Polabian Vowel Shift (see Burns forthcoming)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Edit:</w:t>
      </w:r>
    </w:p>
    <w:p w:rsidR="00000000" w:rsidDel="00000000" w:rsidP="00000000" w:rsidRDefault="00000000" w:rsidRPr="00000000" w14:paraId="00000020">
      <w:pPr>
        <w:rPr/>
      </w:pPr>
      <w:r w:rsidDel="00000000" w:rsidR="00000000" w:rsidRPr="00000000">
        <w:rPr>
          <w:rtl w:val="0"/>
        </w:rPr>
        <w:t xml:space="preserve">I am still building the resources associated with this folder, so please stay tuned for more resources and more sound changes! 9/17/2020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