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4877"/>
        <w:gridCol w:w="4478"/>
      </w:tblGrid>
      <w:tr w:rsidR="00BB6EBC" w:rsidRPr="00BB6EBC" w:rsidTr="00BB6EBC">
        <w:tc>
          <w:tcPr>
            <w:tcW w:w="4877" w:type="dxa"/>
            <w:tcBorders>
              <w:top w:val="nil"/>
              <w:left w:val="nil"/>
              <w:bottom w:val="nil"/>
              <w:right w:val="nil"/>
            </w:tcBorders>
          </w:tcPr>
          <w:p w:rsidR="00BB6EBC" w:rsidRPr="00BB6EBC" w:rsidRDefault="00BB6EBC">
            <w:pPr>
              <w:pStyle w:val="ConsPlusNormal"/>
              <w:rPr>
                <w:rFonts w:ascii="Times New Roman" w:hAnsi="Times New Roman" w:cs="Times New Roman"/>
                <w:sz w:val="26"/>
                <w:szCs w:val="26"/>
              </w:rPr>
            </w:pPr>
            <w:r w:rsidRPr="00BB6EBC">
              <w:rPr>
                <w:rFonts w:ascii="Times New Roman" w:hAnsi="Times New Roman" w:cs="Times New Roman"/>
                <w:sz w:val="26"/>
                <w:szCs w:val="26"/>
              </w:rPr>
              <w:t>7 мая 2012 года</w:t>
            </w:r>
          </w:p>
        </w:tc>
        <w:tc>
          <w:tcPr>
            <w:tcW w:w="4478" w:type="dxa"/>
            <w:tcBorders>
              <w:top w:val="nil"/>
              <w:left w:val="nil"/>
              <w:bottom w:val="nil"/>
              <w:right w:val="nil"/>
            </w:tcBorders>
          </w:tcPr>
          <w:p w:rsidR="00BB6EBC" w:rsidRPr="00BB6EBC" w:rsidRDefault="00BB6EBC">
            <w:pPr>
              <w:pStyle w:val="ConsPlusNormal"/>
              <w:jc w:val="right"/>
              <w:rPr>
                <w:rFonts w:ascii="Times New Roman" w:hAnsi="Times New Roman" w:cs="Times New Roman"/>
                <w:sz w:val="26"/>
                <w:szCs w:val="26"/>
              </w:rPr>
            </w:pPr>
            <w:r w:rsidRPr="00BB6EBC">
              <w:rPr>
                <w:rFonts w:ascii="Times New Roman" w:hAnsi="Times New Roman" w:cs="Times New Roman"/>
                <w:sz w:val="26"/>
                <w:szCs w:val="26"/>
              </w:rPr>
              <w:t>N 597</w:t>
            </w:r>
          </w:p>
        </w:tc>
      </w:tr>
    </w:tbl>
    <w:p w:rsidR="00BB6EBC" w:rsidRPr="00BB6EBC" w:rsidRDefault="00BB6EBC">
      <w:pPr>
        <w:pStyle w:val="ConsPlusNormal"/>
        <w:pBdr>
          <w:top w:val="single" w:sz="6" w:space="0" w:color="auto"/>
        </w:pBdr>
        <w:spacing w:before="100" w:after="100"/>
        <w:jc w:val="both"/>
        <w:rPr>
          <w:rFonts w:ascii="Times New Roman" w:hAnsi="Times New Roman" w:cs="Times New Roman"/>
          <w:sz w:val="26"/>
          <w:szCs w:val="26"/>
        </w:rPr>
      </w:pPr>
    </w:p>
    <w:p w:rsidR="00BB6EBC" w:rsidRPr="00BB6EBC" w:rsidRDefault="00BB6EBC">
      <w:pPr>
        <w:pStyle w:val="ConsPlusNormal"/>
        <w:ind w:firstLine="540"/>
        <w:jc w:val="both"/>
        <w:rPr>
          <w:rFonts w:ascii="Times New Roman" w:hAnsi="Times New Roman" w:cs="Times New Roman"/>
          <w:sz w:val="26"/>
          <w:szCs w:val="26"/>
        </w:rPr>
      </w:pPr>
    </w:p>
    <w:p w:rsidR="00BB6EBC" w:rsidRPr="00BB6EBC" w:rsidRDefault="00BB6EBC">
      <w:pPr>
        <w:pStyle w:val="ConsPlusTitle"/>
        <w:jc w:val="center"/>
        <w:rPr>
          <w:rFonts w:ascii="Times New Roman" w:hAnsi="Times New Roman" w:cs="Times New Roman"/>
          <w:sz w:val="26"/>
          <w:szCs w:val="26"/>
        </w:rPr>
      </w:pPr>
      <w:r w:rsidRPr="00BB6EBC">
        <w:rPr>
          <w:rFonts w:ascii="Times New Roman" w:hAnsi="Times New Roman" w:cs="Times New Roman"/>
          <w:sz w:val="26"/>
          <w:szCs w:val="26"/>
        </w:rPr>
        <w:t>УКАЗ</w:t>
      </w:r>
    </w:p>
    <w:p w:rsidR="00BB6EBC" w:rsidRPr="00BB6EBC" w:rsidRDefault="00BB6EBC">
      <w:pPr>
        <w:pStyle w:val="ConsPlusTitle"/>
        <w:jc w:val="center"/>
        <w:rPr>
          <w:rFonts w:ascii="Times New Roman" w:hAnsi="Times New Roman" w:cs="Times New Roman"/>
          <w:sz w:val="26"/>
          <w:szCs w:val="26"/>
        </w:rPr>
      </w:pPr>
    </w:p>
    <w:p w:rsidR="00BB6EBC" w:rsidRPr="00BB6EBC" w:rsidRDefault="00BB6EBC">
      <w:pPr>
        <w:pStyle w:val="ConsPlusTitle"/>
        <w:jc w:val="center"/>
        <w:rPr>
          <w:rFonts w:ascii="Times New Roman" w:hAnsi="Times New Roman" w:cs="Times New Roman"/>
          <w:sz w:val="26"/>
          <w:szCs w:val="26"/>
        </w:rPr>
      </w:pPr>
      <w:r w:rsidRPr="00BB6EBC">
        <w:rPr>
          <w:rFonts w:ascii="Times New Roman" w:hAnsi="Times New Roman" w:cs="Times New Roman"/>
          <w:sz w:val="26"/>
          <w:szCs w:val="26"/>
        </w:rPr>
        <w:t>ПРЕЗИДЕНТА РОССИЙСКОЙ ФЕДЕРАЦИИ</w:t>
      </w:r>
    </w:p>
    <w:p w:rsidR="00BB6EBC" w:rsidRPr="00BB6EBC" w:rsidRDefault="00BB6EBC">
      <w:pPr>
        <w:pStyle w:val="ConsPlusTitle"/>
        <w:jc w:val="center"/>
        <w:rPr>
          <w:rFonts w:ascii="Times New Roman" w:hAnsi="Times New Roman" w:cs="Times New Roman"/>
          <w:sz w:val="26"/>
          <w:szCs w:val="26"/>
        </w:rPr>
      </w:pPr>
    </w:p>
    <w:p w:rsidR="00BB6EBC" w:rsidRPr="00BB6EBC" w:rsidRDefault="00BB6EBC">
      <w:pPr>
        <w:pStyle w:val="ConsPlusTitle"/>
        <w:jc w:val="center"/>
        <w:rPr>
          <w:rFonts w:ascii="Times New Roman" w:hAnsi="Times New Roman" w:cs="Times New Roman"/>
          <w:sz w:val="26"/>
          <w:szCs w:val="26"/>
        </w:rPr>
      </w:pPr>
      <w:r w:rsidRPr="00BB6EBC">
        <w:rPr>
          <w:rFonts w:ascii="Times New Roman" w:hAnsi="Times New Roman" w:cs="Times New Roman"/>
          <w:sz w:val="26"/>
          <w:szCs w:val="26"/>
        </w:rPr>
        <w:t>О МЕРОПРИЯТИЯХ</w:t>
      </w:r>
    </w:p>
    <w:p w:rsidR="00BB6EBC" w:rsidRPr="00BB6EBC" w:rsidRDefault="00BB6EBC">
      <w:pPr>
        <w:pStyle w:val="ConsPlusTitle"/>
        <w:jc w:val="center"/>
        <w:rPr>
          <w:rFonts w:ascii="Times New Roman" w:hAnsi="Times New Roman" w:cs="Times New Roman"/>
          <w:sz w:val="26"/>
          <w:szCs w:val="26"/>
        </w:rPr>
      </w:pPr>
      <w:r w:rsidRPr="00BB6EBC">
        <w:rPr>
          <w:rFonts w:ascii="Times New Roman" w:hAnsi="Times New Roman" w:cs="Times New Roman"/>
          <w:sz w:val="26"/>
          <w:szCs w:val="26"/>
        </w:rPr>
        <w:t>ПО РЕАЛИЗАЦИИ ГОСУДАРСТВЕННОЙ СОЦИАЛЬНОЙ ПОЛИТИКИ</w:t>
      </w:r>
    </w:p>
    <w:p w:rsidR="00BB6EBC" w:rsidRPr="00BB6EBC" w:rsidRDefault="00BB6EBC">
      <w:pPr>
        <w:pStyle w:val="ConsPlusNormal"/>
        <w:ind w:firstLine="540"/>
        <w:jc w:val="both"/>
        <w:rPr>
          <w:rFonts w:ascii="Times New Roman" w:hAnsi="Times New Roman" w:cs="Times New Roman"/>
          <w:sz w:val="26"/>
          <w:szCs w:val="26"/>
        </w:rPr>
      </w:pPr>
    </w:p>
    <w:p w:rsidR="00BB6EBC" w:rsidRPr="00BB6EBC" w:rsidRDefault="00BB6EBC">
      <w:pPr>
        <w:pStyle w:val="ConsPlusNormal"/>
        <w:ind w:firstLine="540"/>
        <w:jc w:val="both"/>
        <w:rPr>
          <w:rFonts w:ascii="Times New Roman" w:hAnsi="Times New Roman" w:cs="Times New Roman"/>
          <w:sz w:val="26"/>
          <w:szCs w:val="26"/>
        </w:rPr>
      </w:pPr>
      <w:r w:rsidRPr="00BB6EBC">
        <w:rPr>
          <w:rFonts w:ascii="Times New Roman" w:hAnsi="Times New Roman" w:cs="Times New Roman"/>
          <w:sz w:val="26"/>
          <w:szCs w:val="26"/>
        </w:rPr>
        <w:t>В целях дальнейшего совершенствования государственной социальной политики постановляю:</w:t>
      </w:r>
    </w:p>
    <w:p w:rsidR="00BB6EBC" w:rsidRPr="00BB6EBC" w:rsidRDefault="00BB6EBC">
      <w:pPr>
        <w:pStyle w:val="ConsPlusNormal"/>
        <w:ind w:firstLine="540"/>
        <w:jc w:val="both"/>
        <w:rPr>
          <w:rFonts w:ascii="Times New Roman" w:hAnsi="Times New Roman" w:cs="Times New Roman"/>
          <w:sz w:val="26"/>
          <w:szCs w:val="26"/>
        </w:rPr>
      </w:pPr>
      <w:r w:rsidRPr="00BB6EBC">
        <w:rPr>
          <w:rFonts w:ascii="Times New Roman" w:hAnsi="Times New Roman" w:cs="Times New Roman"/>
          <w:sz w:val="26"/>
          <w:szCs w:val="26"/>
        </w:rPr>
        <w:t>1. Правительству Российской Федерации:</w:t>
      </w:r>
    </w:p>
    <w:p w:rsidR="00BB6EBC" w:rsidRPr="00BB6EBC" w:rsidRDefault="00BB6EBC">
      <w:pPr>
        <w:pStyle w:val="ConsPlusNormal"/>
        <w:ind w:firstLine="540"/>
        <w:jc w:val="both"/>
        <w:rPr>
          <w:rFonts w:ascii="Times New Roman" w:hAnsi="Times New Roman" w:cs="Times New Roman"/>
          <w:sz w:val="26"/>
          <w:szCs w:val="26"/>
        </w:rPr>
      </w:pPr>
      <w:r w:rsidRPr="00BB6EBC">
        <w:rPr>
          <w:rFonts w:ascii="Times New Roman" w:hAnsi="Times New Roman" w:cs="Times New Roman"/>
          <w:sz w:val="26"/>
          <w:szCs w:val="26"/>
        </w:rPr>
        <w:t>а) обеспечить:</w:t>
      </w:r>
    </w:p>
    <w:p w:rsidR="00BB6EBC" w:rsidRPr="00BB6EBC" w:rsidRDefault="00BB6EBC">
      <w:pPr>
        <w:pStyle w:val="ConsPlusNormal"/>
        <w:ind w:firstLine="540"/>
        <w:jc w:val="both"/>
        <w:rPr>
          <w:rFonts w:ascii="Times New Roman" w:hAnsi="Times New Roman" w:cs="Times New Roman"/>
          <w:sz w:val="26"/>
          <w:szCs w:val="26"/>
        </w:rPr>
      </w:pPr>
      <w:r w:rsidRPr="00BB6EBC">
        <w:rPr>
          <w:rFonts w:ascii="Times New Roman" w:hAnsi="Times New Roman" w:cs="Times New Roman"/>
          <w:sz w:val="26"/>
          <w:szCs w:val="26"/>
        </w:rPr>
        <w:t>увеличение к 2018 году размера реальной заработной платы в 1,4 - 1,5 раза;</w:t>
      </w:r>
    </w:p>
    <w:p w:rsidR="00BB6EBC" w:rsidRPr="00BB6EBC" w:rsidRDefault="00BB6EBC">
      <w:pPr>
        <w:pStyle w:val="ConsPlusNormal"/>
        <w:ind w:firstLine="540"/>
        <w:jc w:val="both"/>
        <w:rPr>
          <w:rFonts w:ascii="Times New Roman" w:hAnsi="Times New Roman" w:cs="Times New Roman"/>
          <w:sz w:val="26"/>
          <w:szCs w:val="26"/>
        </w:rPr>
      </w:pPr>
      <w:r w:rsidRPr="00BB6EBC">
        <w:rPr>
          <w:rFonts w:ascii="Times New Roman" w:hAnsi="Times New Roman" w:cs="Times New Roman"/>
          <w:sz w:val="26"/>
          <w:szCs w:val="26"/>
        </w:rPr>
        <w:t>доведение в 2012 году средней заработной плат</w:t>
      </w:r>
      <w:bookmarkStart w:id="0" w:name="_GoBack"/>
      <w:bookmarkEnd w:id="0"/>
      <w:r w:rsidRPr="00BB6EBC">
        <w:rPr>
          <w:rFonts w:ascii="Times New Roman" w:hAnsi="Times New Roman" w:cs="Times New Roman"/>
          <w:sz w:val="26"/>
          <w:szCs w:val="26"/>
        </w:rPr>
        <w:t>ы педагогических работников образовательных учреждений общего образования до средней заработной платы в соответствующем регионе;</w:t>
      </w:r>
    </w:p>
    <w:p w:rsidR="00BB6EBC" w:rsidRPr="00BB6EBC" w:rsidRDefault="00BB6EBC">
      <w:pPr>
        <w:pStyle w:val="ConsPlusNormal"/>
        <w:ind w:firstLine="540"/>
        <w:jc w:val="both"/>
        <w:rPr>
          <w:rFonts w:ascii="Times New Roman" w:hAnsi="Times New Roman" w:cs="Times New Roman"/>
          <w:sz w:val="26"/>
          <w:szCs w:val="26"/>
        </w:rPr>
      </w:pPr>
      <w:r w:rsidRPr="00BB6EBC">
        <w:rPr>
          <w:rFonts w:ascii="Times New Roman" w:hAnsi="Times New Roman" w:cs="Times New Roman"/>
          <w:sz w:val="26"/>
          <w:szCs w:val="26"/>
        </w:rPr>
        <w:t>доведение к 2013 году средней заработной платы педагогических работников дошкольных образовательных учреждений до средней заработной платы в сфере общего образования в соответствующем регионе;</w:t>
      </w:r>
    </w:p>
    <w:p w:rsidR="00BB6EBC" w:rsidRPr="00BB6EBC" w:rsidRDefault="00BB6EBC">
      <w:pPr>
        <w:pStyle w:val="ConsPlusNormal"/>
        <w:ind w:firstLine="540"/>
        <w:jc w:val="both"/>
        <w:rPr>
          <w:rFonts w:ascii="Times New Roman" w:hAnsi="Times New Roman" w:cs="Times New Roman"/>
          <w:sz w:val="26"/>
          <w:szCs w:val="26"/>
        </w:rPr>
      </w:pPr>
      <w:r w:rsidRPr="00BB6EBC">
        <w:rPr>
          <w:rFonts w:ascii="Times New Roman" w:hAnsi="Times New Roman" w:cs="Times New Roman"/>
          <w:sz w:val="26"/>
          <w:szCs w:val="26"/>
        </w:rPr>
        <w:t>доведение к 2018 году средней заработной платы преподавателей и мастеров производственного обучения образовательных учреждений начального и среднего профессионального образования, работников учреждений культуры до средней заработной платы в соответствующем регионе;</w:t>
      </w:r>
    </w:p>
    <w:p w:rsidR="00BB6EBC" w:rsidRPr="00BB6EBC" w:rsidRDefault="00BB6EBC">
      <w:pPr>
        <w:pStyle w:val="ConsPlusNormal"/>
        <w:ind w:firstLine="540"/>
        <w:jc w:val="both"/>
        <w:rPr>
          <w:rFonts w:ascii="Times New Roman" w:hAnsi="Times New Roman" w:cs="Times New Roman"/>
          <w:sz w:val="26"/>
          <w:szCs w:val="26"/>
        </w:rPr>
      </w:pPr>
      <w:r w:rsidRPr="00BB6EBC">
        <w:rPr>
          <w:rFonts w:ascii="Times New Roman" w:hAnsi="Times New Roman" w:cs="Times New Roman"/>
          <w:sz w:val="26"/>
          <w:szCs w:val="26"/>
        </w:rPr>
        <w:t>повышение к 2018 году средней заработной платы врачей, преподавателей образовательных учреждений высшего профессионального образования и научных сотрудников до 200 процентов от средней заработной платы в соответствующем регионе;</w:t>
      </w:r>
    </w:p>
    <w:p w:rsidR="00BB6EBC" w:rsidRPr="00BB6EBC" w:rsidRDefault="00BB6EBC">
      <w:pPr>
        <w:pStyle w:val="ConsPlusNormal"/>
        <w:ind w:firstLine="540"/>
        <w:jc w:val="both"/>
        <w:rPr>
          <w:rFonts w:ascii="Times New Roman" w:hAnsi="Times New Roman" w:cs="Times New Roman"/>
          <w:sz w:val="26"/>
          <w:szCs w:val="26"/>
        </w:rPr>
      </w:pPr>
      <w:r w:rsidRPr="00BB6EBC">
        <w:rPr>
          <w:rFonts w:ascii="Times New Roman" w:hAnsi="Times New Roman" w:cs="Times New Roman"/>
          <w:sz w:val="26"/>
          <w:szCs w:val="26"/>
        </w:rPr>
        <w:t>увеличение к 2020 году числа высококвалифицированных работников, с тем чтобы оно составляло не менее трети от числа квалифицированных работников;</w:t>
      </w:r>
    </w:p>
    <w:p w:rsidR="00BB6EBC" w:rsidRPr="00BB6EBC" w:rsidRDefault="00BB6EBC">
      <w:pPr>
        <w:pStyle w:val="ConsPlusNormal"/>
        <w:ind w:firstLine="540"/>
        <w:jc w:val="both"/>
        <w:rPr>
          <w:rFonts w:ascii="Times New Roman" w:hAnsi="Times New Roman" w:cs="Times New Roman"/>
          <w:sz w:val="26"/>
          <w:szCs w:val="26"/>
        </w:rPr>
      </w:pPr>
      <w:r w:rsidRPr="00BB6EBC">
        <w:rPr>
          <w:rFonts w:ascii="Times New Roman" w:hAnsi="Times New Roman" w:cs="Times New Roman"/>
          <w:sz w:val="26"/>
          <w:szCs w:val="26"/>
        </w:rPr>
        <w:t>создание ежегодно в период с 2013 по 2015 год до 14,2 тыс. специальных рабочих мест для инвалидов;</w:t>
      </w:r>
    </w:p>
    <w:p w:rsidR="00BB6EBC" w:rsidRPr="00BB6EBC" w:rsidRDefault="00BB6EBC">
      <w:pPr>
        <w:pStyle w:val="ConsPlusNormal"/>
        <w:ind w:firstLine="540"/>
        <w:jc w:val="both"/>
        <w:rPr>
          <w:rFonts w:ascii="Times New Roman" w:hAnsi="Times New Roman" w:cs="Times New Roman"/>
          <w:sz w:val="26"/>
          <w:szCs w:val="26"/>
        </w:rPr>
      </w:pPr>
      <w:r w:rsidRPr="00BB6EBC">
        <w:rPr>
          <w:rFonts w:ascii="Times New Roman" w:hAnsi="Times New Roman" w:cs="Times New Roman"/>
          <w:sz w:val="26"/>
          <w:szCs w:val="26"/>
        </w:rPr>
        <w:t>б) подготовить и внести до 1 сентября 2012 г. в Государственную Думу Федерального Собрания Российской Федерации проект федерального закона о внесении в законодательство Российской Федерации изменений, касающихся разработки, утверждения и применения профессиональных стандартов;</w:t>
      </w:r>
    </w:p>
    <w:p w:rsidR="00BB6EBC" w:rsidRPr="00BB6EBC" w:rsidRDefault="00BB6EBC">
      <w:pPr>
        <w:pStyle w:val="ConsPlusNormal"/>
        <w:ind w:firstLine="540"/>
        <w:jc w:val="both"/>
        <w:rPr>
          <w:rFonts w:ascii="Times New Roman" w:hAnsi="Times New Roman" w:cs="Times New Roman"/>
          <w:sz w:val="26"/>
          <w:szCs w:val="26"/>
        </w:rPr>
      </w:pPr>
      <w:r w:rsidRPr="00BB6EBC">
        <w:rPr>
          <w:rFonts w:ascii="Times New Roman" w:hAnsi="Times New Roman" w:cs="Times New Roman"/>
          <w:sz w:val="26"/>
          <w:szCs w:val="26"/>
        </w:rPr>
        <w:t xml:space="preserve">в) утвердить до 1 декабря 2012 г. </w:t>
      </w:r>
      <w:hyperlink r:id="rId4" w:history="1">
        <w:r w:rsidRPr="00BB6EBC">
          <w:rPr>
            <w:rFonts w:ascii="Times New Roman" w:hAnsi="Times New Roman" w:cs="Times New Roman"/>
            <w:color w:val="0000FF"/>
            <w:sz w:val="26"/>
            <w:szCs w:val="26"/>
          </w:rPr>
          <w:t>план</w:t>
        </w:r>
      </w:hyperlink>
      <w:r w:rsidRPr="00BB6EBC">
        <w:rPr>
          <w:rFonts w:ascii="Times New Roman" w:hAnsi="Times New Roman" w:cs="Times New Roman"/>
          <w:sz w:val="26"/>
          <w:szCs w:val="26"/>
        </w:rPr>
        <w:t xml:space="preserve"> разработки профессиональных стандартов;</w:t>
      </w:r>
    </w:p>
    <w:p w:rsidR="00BB6EBC" w:rsidRPr="00BB6EBC" w:rsidRDefault="00BB6EBC">
      <w:pPr>
        <w:pStyle w:val="ConsPlusNormal"/>
        <w:ind w:firstLine="540"/>
        <w:jc w:val="both"/>
        <w:rPr>
          <w:rFonts w:ascii="Times New Roman" w:hAnsi="Times New Roman" w:cs="Times New Roman"/>
          <w:sz w:val="26"/>
          <w:szCs w:val="26"/>
        </w:rPr>
      </w:pPr>
      <w:r w:rsidRPr="00BB6EBC">
        <w:rPr>
          <w:rFonts w:ascii="Times New Roman" w:hAnsi="Times New Roman" w:cs="Times New Roman"/>
          <w:sz w:val="26"/>
          <w:szCs w:val="26"/>
        </w:rPr>
        <w:t xml:space="preserve">г) разработать к 2015 году и утвердить не менее 800 </w:t>
      </w:r>
      <w:hyperlink r:id="rId5" w:history="1">
        <w:r w:rsidRPr="00BB6EBC">
          <w:rPr>
            <w:rFonts w:ascii="Times New Roman" w:hAnsi="Times New Roman" w:cs="Times New Roman"/>
            <w:color w:val="0000FF"/>
            <w:sz w:val="26"/>
            <w:szCs w:val="26"/>
          </w:rPr>
          <w:t>профессиональных стандартов</w:t>
        </w:r>
      </w:hyperlink>
      <w:r w:rsidRPr="00BB6EBC">
        <w:rPr>
          <w:rFonts w:ascii="Times New Roman" w:hAnsi="Times New Roman" w:cs="Times New Roman"/>
          <w:sz w:val="26"/>
          <w:szCs w:val="26"/>
        </w:rPr>
        <w:t>;</w:t>
      </w:r>
    </w:p>
    <w:p w:rsidR="00BB6EBC" w:rsidRPr="00BB6EBC" w:rsidRDefault="00BB6EBC">
      <w:pPr>
        <w:pStyle w:val="ConsPlusNormal"/>
        <w:ind w:firstLine="540"/>
        <w:jc w:val="both"/>
        <w:rPr>
          <w:rFonts w:ascii="Times New Roman" w:hAnsi="Times New Roman" w:cs="Times New Roman"/>
          <w:sz w:val="26"/>
          <w:szCs w:val="26"/>
        </w:rPr>
      </w:pPr>
      <w:r w:rsidRPr="00BB6EBC">
        <w:rPr>
          <w:rFonts w:ascii="Times New Roman" w:hAnsi="Times New Roman" w:cs="Times New Roman"/>
          <w:sz w:val="26"/>
          <w:szCs w:val="26"/>
        </w:rPr>
        <w:t>д) в целях выработки единых принципов оценки профессиональной подготовки рабочих кадров:</w:t>
      </w:r>
    </w:p>
    <w:p w:rsidR="00BB6EBC" w:rsidRPr="00BB6EBC" w:rsidRDefault="00BB6EBC">
      <w:pPr>
        <w:pStyle w:val="ConsPlusNormal"/>
        <w:ind w:firstLine="540"/>
        <w:jc w:val="both"/>
        <w:rPr>
          <w:rFonts w:ascii="Times New Roman" w:hAnsi="Times New Roman" w:cs="Times New Roman"/>
          <w:sz w:val="26"/>
          <w:szCs w:val="26"/>
        </w:rPr>
      </w:pPr>
      <w:r w:rsidRPr="00BB6EBC">
        <w:rPr>
          <w:rFonts w:ascii="Times New Roman" w:hAnsi="Times New Roman" w:cs="Times New Roman"/>
          <w:sz w:val="26"/>
          <w:szCs w:val="26"/>
        </w:rPr>
        <w:t>подготовить и до 1 августа 2014 г. внести в Государственную Думу Федерального Собрания Российской Федерации проект федерального закона о внесении в законодательство Российской Федерации изменений, касающихся порядка аккредитации организаций, осуществляющих деятельность по повышению профессионального уровня рабочих кадров;</w:t>
      </w:r>
    </w:p>
    <w:p w:rsidR="00BB6EBC" w:rsidRPr="00BB6EBC" w:rsidRDefault="00BB6EBC">
      <w:pPr>
        <w:pStyle w:val="ConsPlusNormal"/>
        <w:ind w:firstLine="540"/>
        <w:jc w:val="both"/>
        <w:rPr>
          <w:rFonts w:ascii="Times New Roman" w:hAnsi="Times New Roman" w:cs="Times New Roman"/>
          <w:sz w:val="26"/>
          <w:szCs w:val="26"/>
        </w:rPr>
      </w:pPr>
      <w:r w:rsidRPr="00BB6EBC">
        <w:rPr>
          <w:rFonts w:ascii="Times New Roman" w:hAnsi="Times New Roman" w:cs="Times New Roman"/>
          <w:sz w:val="26"/>
          <w:szCs w:val="26"/>
        </w:rPr>
        <w:lastRenderedPageBreak/>
        <w:t xml:space="preserve">создать в установленном порядке до 1 декабря 2015 г. </w:t>
      </w:r>
      <w:hyperlink r:id="rId6" w:history="1">
        <w:r w:rsidRPr="00BB6EBC">
          <w:rPr>
            <w:rFonts w:ascii="Times New Roman" w:hAnsi="Times New Roman" w:cs="Times New Roman"/>
            <w:color w:val="0000FF"/>
            <w:sz w:val="26"/>
            <w:szCs w:val="26"/>
          </w:rPr>
          <w:t>базовый центр</w:t>
        </w:r>
      </w:hyperlink>
      <w:r w:rsidRPr="00BB6EBC">
        <w:rPr>
          <w:rFonts w:ascii="Times New Roman" w:hAnsi="Times New Roman" w:cs="Times New Roman"/>
          <w:sz w:val="26"/>
          <w:szCs w:val="26"/>
        </w:rPr>
        <w:t xml:space="preserve"> профессиональной подготовки, переподготовки и повышения квалификации рабочих кадров;</w:t>
      </w:r>
    </w:p>
    <w:p w:rsidR="00BB6EBC" w:rsidRPr="00BB6EBC" w:rsidRDefault="00BB6EBC">
      <w:pPr>
        <w:pStyle w:val="ConsPlusNormal"/>
        <w:ind w:firstLine="540"/>
        <w:jc w:val="both"/>
        <w:rPr>
          <w:rFonts w:ascii="Times New Roman" w:hAnsi="Times New Roman" w:cs="Times New Roman"/>
          <w:sz w:val="26"/>
          <w:szCs w:val="26"/>
        </w:rPr>
      </w:pPr>
      <w:r w:rsidRPr="00BB6EBC">
        <w:rPr>
          <w:rFonts w:ascii="Times New Roman" w:hAnsi="Times New Roman" w:cs="Times New Roman"/>
          <w:sz w:val="26"/>
          <w:szCs w:val="26"/>
        </w:rPr>
        <w:t xml:space="preserve">е) в целях сохранения кадрового потенциала, повышения престижности и привлекательности профессий в бюджетном секторе экономики принять до 1 декабря 2012 г. </w:t>
      </w:r>
      <w:hyperlink r:id="rId7" w:history="1">
        <w:r w:rsidRPr="00BB6EBC">
          <w:rPr>
            <w:rFonts w:ascii="Times New Roman" w:hAnsi="Times New Roman" w:cs="Times New Roman"/>
            <w:color w:val="0000FF"/>
            <w:sz w:val="26"/>
            <w:szCs w:val="26"/>
          </w:rPr>
          <w:t>программу</w:t>
        </w:r>
      </w:hyperlink>
      <w:r w:rsidRPr="00BB6EBC">
        <w:rPr>
          <w:rFonts w:ascii="Times New Roman" w:hAnsi="Times New Roman" w:cs="Times New Roman"/>
          <w:sz w:val="26"/>
          <w:szCs w:val="26"/>
        </w:rPr>
        <w:t xml:space="preserve"> поэтапного совершенствования системы оплаты труда работников бюджетного сектора экономики, обусловив повышение оплаты труда достижением конкретных показателей качества и количества оказываемых услуг и предусмотрев:</w:t>
      </w:r>
    </w:p>
    <w:p w:rsidR="00BB6EBC" w:rsidRPr="00BB6EBC" w:rsidRDefault="00BB6EBC">
      <w:pPr>
        <w:pStyle w:val="ConsPlusNormal"/>
        <w:ind w:firstLine="540"/>
        <w:jc w:val="both"/>
        <w:rPr>
          <w:rFonts w:ascii="Times New Roman" w:hAnsi="Times New Roman" w:cs="Times New Roman"/>
          <w:sz w:val="26"/>
          <w:szCs w:val="26"/>
        </w:rPr>
      </w:pPr>
      <w:r w:rsidRPr="00BB6EBC">
        <w:rPr>
          <w:rFonts w:ascii="Times New Roman" w:hAnsi="Times New Roman" w:cs="Times New Roman"/>
          <w:sz w:val="26"/>
          <w:szCs w:val="26"/>
        </w:rPr>
        <w:t>повышение к 2018 году средней заработной платы социальных работников, включая социальных работников медицинских организаций, младшего медицинского персонала (персонала, обеспечивающего условия для предоставления медицинских услуг), среднего медицинского (фармацевтического) персонала (персонала, обеспечивающего условия для предоставления медицинских услуг) - до 100 процентов от средней заработной платы в соответствующем регионе, работников медицинских организаций, имеющих высшее медицинское (фармацевтическое) или иное высшее образование, предоставляющих медицинские услуги (обеспечивающих предоставление медицинских услуг), - до 200 процентов от средней заработной платы в соответствующем регионе;</w:t>
      </w:r>
    </w:p>
    <w:p w:rsidR="00BB6EBC" w:rsidRPr="00BB6EBC" w:rsidRDefault="00BB6EBC">
      <w:pPr>
        <w:pStyle w:val="ConsPlusNormal"/>
        <w:ind w:firstLine="540"/>
        <w:jc w:val="both"/>
        <w:rPr>
          <w:rFonts w:ascii="Times New Roman" w:hAnsi="Times New Roman" w:cs="Times New Roman"/>
          <w:sz w:val="26"/>
          <w:szCs w:val="26"/>
        </w:rPr>
      </w:pPr>
      <w:r w:rsidRPr="00BB6EBC">
        <w:rPr>
          <w:rFonts w:ascii="Times New Roman" w:hAnsi="Times New Roman" w:cs="Times New Roman"/>
          <w:sz w:val="26"/>
          <w:szCs w:val="26"/>
        </w:rPr>
        <w:t>установление базовых окладов по профессиональным квалификационным группам;</w:t>
      </w:r>
    </w:p>
    <w:p w:rsidR="00BB6EBC" w:rsidRPr="00BB6EBC" w:rsidRDefault="00BB6EBC">
      <w:pPr>
        <w:pStyle w:val="ConsPlusNormal"/>
        <w:ind w:firstLine="540"/>
        <w:jc w:val="both"/>
        <w:rPr>
          <w:rFonts w:ascii="Times New Roman" w:hAnsi="Times New Roman" w:cs="Times New Roman"/>
          <w:sz w:val="26"/>
          <w:szCs w:val="26"/>
        </w:rPr>
      </w:pPr>
      <w:r w:rsidRPr="00BB6EBC">
        <w:rPr>
          <w:rFonts w:ascii="Times New Roman" w:hAnsi="Times New Roman" w:cs="Times New Roman"/>
          <w:sz w:val="26"/>
          <w:szCs w:val="26"/>
        </w:rPr>
        <w:t>повышение заработной платы работников бюджетного сектора экономики с возможным привлечением на эти цели не менее трети средств, получаемых за счет реорганизации неэффективных организаций;</w:t>
      </w:r>
    </w:p>
    <w:p w:rsidR="00BB6EBC" w:rsidRPr="00BB6EBC" w:rsidRDefault="00BB6EBC">
      <w:pPr>
        <w:pStyle w:val="ConsPlusNormal"/>
        <w:ind w:firstLine="540"/>
        <w:jc w:val="both"/>
        <w:rPr>
          <w:rFonts w:ascii="Times New Roman" w:hAnsi="Times New Roman" w:cs="Times New Roman"/>
          <w:sz w:val="26"/>
          <w:szCs w:val="26"/>
        </w:rPr>
      </w:pPr>
      <w:r w:rsidRPr="00BB6EBC">
        <w:rPr>
          <w:rFonts w:ascii="Times New Roman" w:hAnsi="Times New Roman" w:cs="Times New Roman"/>
          <w:sz w:val="26"/>
          <w:szCs w:val="26"/>
        </w:rPr>
        <w:t>ж) создать прозрачный механизм оплаты труда руководителей организаций, финансируемых за счет бюджетных ассигнований федерального бюджета, установив соотношение средней заработной платы руководителей и работников этих организаций и предусмотрев представление руководителями этих организаций сведений о доходах, об имуществе и обязательствах имущественного характера;</w:t>
      </w:r>
    </w:p>
    <w:p w:rsidR="00BB6EBC" w:rsidRPr="00BB6EBC" w:rsidRDefault="00BB6EBC">
      <w:pPr>
        <w:pStyle w:val="ConsPlusNormal"/>
        <w:ind w:firstLine="540"/>
        <w:jc w:val="both"/>
        <w:rPr>
          <w:rFonts w:ascii="Times New Roman" w:hAnsi="Times New Roman" w:cs="Times New Roman"/>
          <w:sz w:val="26"/>
          <w:szCs w:val="26"/>
        </w:rPr>
      </w:pPr>
      <w:r w:rsidRPr="00BB6EBC">
        <w:rPr>
          <w:rFonts w:ascii="Times New Roman" w:hAnsi="Times New Roman" w:cs="Times New Roman"/>
          <w:sz w:val="26"/>
          <w:szCs w:val="26"/>
        </w:rPr>
        <w:t>з) в целях расширения участия работников в управлении организациями:</w:t>
      </w:r>
    </w:p>
    <w:p w:rsidR="00BB6EBC" w:rsidRPr="00BB6EBC" w:rsidRDefault="00BB6EBC">
      <w:pPr>
        <w:pStyle w:val="ConsPlusNormal"/>
        <w:ind w:firstLine="540"/>
        <w:jc w:val="both"/>
        <w:rPr>
          <w:rFonts w:ascii="Times New Roman" w:hAnsi="Times New Roman" w:cs="Times New Roman"/>
          <w:sz w:val="26"/>
          <w:szCs w:val="26"/>
        </w:rPr>
      </w:pPr>
      <w:r w:rsidRPr="00BB6EBC">
        <w:rPr>
          <w:rFonts w:ascii="Times New Roman" w:hAnsi="Times New Roman" w:cs="Times New Roman"/>
          <w:sz w:val="26"/>
          <w:szCs w:val="26"/>
        </w:rPr>
        <w:t>подготовить до 1 декабря 2012 г. предложения по внесению в законодательство Российской Федерации изменений, касающихся создания в организациях производственных советов, а также определения их полномочий;</w:t>
      </w:r>
    </w:p>
    <w:p w:rsidR="00BB6EBC" w:rsidRPr="00BB6EBC" w:rsidRDefault="00BB6EBC">
      <w:pPr>
        <w:pStyle w:val="ConsPlusNormal"/>
        <w:ind w:firstLine="540"/>
        <w:jc w:val="both"/>
        <w:rPr>
          <w:rFonts w:ascii="Times New Roman" w:hAnsi="Times New Roman" w:cs="Times New Roman"/>
          <w:sz w:val="26"/>
          <w:szCs w:val="26"/>
        </w:rPr>
      </w:pPr>
      <w:r w:rsidRPr="00BB6EBC">
        <w:rPr>
          <w:rFonts w:ascii="Times New Roman" w:hAnsi="Times New Roman" w:cs="Times New Roman"/>
          <w:sz w:val="26"/>
          <w:szCs w:val="26"/>
        </w:rPr>
        <w:t>разработать комплекс мероприятий по развитию институтов самоуправления и принятию кодексов профессиональной этики;</w:t>
      </w:r>
    </w:p>
    <w:p w:rsidR="00BB6EBC" w:rsidRPr="00BB6EBC" w:rsidRDefault="00BB6EBC">
      <w:pPr>
        <w:pStyle w:val="ConsPlusNormal"/>
        <w:ind w:firstLine="540"/>
        <w:jc w:val="both"/>
        <w:rPr>
          <w:rFonts w:ascii="Times New Roman" w:hAnsi="Times New Roman" w:cs="Times New Roman"/>
          <w:sz w:val="26"/>
          <w:szCs w:val="26"/>
        </w:rPr>
      </w:pPr>
      <w:r w:rsidRPr="00BB6EBC">
        <w:rPr>
          <w:rFonts w:ascii="Times New Roman" w:hAnsi="Times New Roman" w:cs="Times New Roman"/>
          <w:sz w:val="26"/>
          <w:szCs w:val="26"/>
        </w:rPr>
        <w:t>и) представить к 1 марта 2013 г. предложения об использовании в отдельных отраслях бюджетного сектора экономики механизма нормативно-</w:t>
      </w:r>
      <w:proofErr w:type="spellStart"/>
      <w:r w:rsidRPr="00BB6EBC">
        <w:rPr>
          <w:rFonts w:ascii="Times New Roman" w:hAnsi="Times New Roman" w:cs="Times New Roman"/>
          <w:sz w:val="26"/>
          <w:szCs w:val="26"/>
        </w:rPr>
        <w:t>подушевого</w:t>
      </w:r>
      <w:proofErr w:type="spellEnd"/>
      <w:r w:rsidRPr="00BB6EBC">
        <w:rPr>
          <w:rFonts w:ascii="Times New Roman" w:hAnsi="Times New Roman" w:cs="Times New Roman"/>
          <w:sz w:val="26"/>
          <w:szCs w:val="26"/>
        </w:rPr>
        <w:t xml:space="preserve"> финансирования;</w:t>
      </w:r>
    </w:p>
    <w:p w:rsidR="00BB6EBC" w:rsidRPr="00BB6EBC" w:rsidRDefault="00BB6EBC">
      <w:pPr>
        <w:pStyle w:val="ConsPlusNormal"/>
        <w:ind w:firstLine="540"/>
        <w:jc w:val="both"/>
        <w:rPr>
          <w:rFonts w:ascii="Times New Roman" w:hAnsi="Times New Roman" w:cs="Times New Roman"/>
          <w:sz w:val="26"/>
          <w:szCs w:val="26"/>
        </w:rPr>
      </w:pPr>
      <w:r w:rsidRPr="00BB6EBC">
        <w:rPr>
          <w:rFonts w:ascii="Times New Roman" w:hAnsi="Times New Roman" w:cs="Times New Roman"/>
          <w:sz w:val="26"/>
          <w:szCs w:val="26"/>
        </w:rPr>
        <w:t>к) совместно с общественными организациями до 1 апреля 2013 г. обеспечить формирование независимой системы оценки качества работы организаций, оказывающих социальные услуги, включая определение критериев эффективности работы таких организаций и введение публичных рейтингов их деятельности;</w:t>
      </w:r>
    </w:p>
    <w:p w:rsidR="00BB6EBC" w:rsidRPr="00BB6EBC" w:rsidRDefault="00BB6EBC">
      <w:pPr>
        <w:pStyle w:val="ConsPlusNormal"/>
        <w:ind w:firstLine="540"/>
        <w:jc w:val="both"/>
        <w:rPr>
          <w:rFonts w:ascii="Times New Roman" w:hAnsi="Times New Roman" w:cs="Times New Roman"/>
          <w:sz w:val="26"/>
          <w:szCs w:val="26"/>
        </w:rPr>
      </w:pPr>
      <w:r w:rsidRPr="00BB6EBC">
        <w:rPr>
          <w:rFonts w:ascii="Times New Roman" w:hAnsi="Times New Roman" w:cs="Times New Roman"/>
          <w:sz w:val="26"/>
          <w:szCs w:val="26"/>
        </w:rPr>
        <w:t xml:space="preserve">л) </w:t>
      </w:r>
      <w:proofErr w:type="gramStart"/>
      <w:r w:rsidRPr="00BB6EBC">
        <w:rPr>
          <w:rFonts w:ascii="Times New Roman" w:hAnsi="Times New Roman" w:cs="Times New Roman"/>
          <w:sz w:val="26"/>
          <w:szCs w:val="26"/>
        </w:rPr>
        <w:t>предусмотреть</w:t>
      </w:r>
      <w:proofErr w:type="gramEnd"/>
      <w:r w:rsidRPr="00BB6EBC">
        <w:rPr>
          <w:rFonts w:ascii="Times New Roman" w:hAnsi="Times New Roman" w:cs="Times New Roman"/>
          <w:sz w:val="26"/>
          <w:szCs w:val="26"/>
        </w:rPr>
        <w:t xml:space="preserve"> начиная с 2013 года меры, направленные на увеличение поддержки социально ориентированных некоммерческих организаций;</w:t>
      </w:r>
    </w:p>
    <w:p w:rsidR="00BB6EBC" w:rsidRPr="00BB6EBC" w:rsidRDefault="00BB6EBC">
      <w:pPr>
        <w:pStyle w:val="ConsPlusNormal"/>
        <w:ind w:firstLine="540"/>
        <w:jc w:val="both"/>
        <w:rPr>
          <w:rFonts w:ascii="Times New Roman" w:hAnsi="Times New Roman" w:cs="Times New Roman"/>
          <w:sz w:val="26"/>
          <w:szCs w:val="26"/>
        </w:rPr>
      </w:pPr>
      <w:r w:rsidRPr="00BB6EBC">
        <w:rPr>
          <w:rFonts w:ascii="Times New Roman" w:hAnsi="Times New Roman" w:cs="Times New Roman"/>
          <w:sz w:val="26"/>
          <w:szCs w:val="26"/>
        </w:rPr>
        <w:t xml:space="preserve">м) разработать до 1 октября 2012 г. проект </w:t>
      </w:r>
      <w:hyperlink r:id="rId8" w:history="1">
        <w:r w:rsidRPr="00BB6EBC">
          <w:rPr>
            <w:rFonts w:ascii="Times New Roman" w:hAnsi="Times New Roman" w:cs="Times New Roman"/>
            <w:color w:val="0000FF"/>
            <w:sz w:val="26"/>
            <w:szCs w:val="26"/>
          </w:rPr>
          <w:t>Стратегии</w:t>
        </w:r>
      </w:hyperlink>
      <w:r w:rsidRPr="00BB6EBC">
        <w:rPr>
          <w:rFonts w:ascii="Times New Roman" w:hAnsi="Times New Roman" w:cs="Times New Roman"/>
          <w:sz w:val="26"/>
          <w:szCs w:val="26"/>
        </w:rPr>
        <w:t xml:space="preserve"> долгосрочного развития пенсионной системы, предусмотрев в нем механизм увеличения размера пенсии гражданам, выразившим намерение продолжать работать по достижении пенсионного возраста и принявшим решение отсрочить назначение пенсии, а также </w:t>
      </w:r>
      <w:r w:rsidRPr="00BB6EBC">
        <w:rPr>
          <w:rFonts w:ascii="Times New Roman" w:hAnsi="Times New Roman" w:cs="Times New Roman"/>
          <w:sz w:val="26"/>
          <w:szCs w:val="26"/>
        </w:rPr>
        <w:lastRenderedPageBreak/>
        <w:t>определив меры, гарантирующие сохранность пенсионных накоплений и обеспечивающие доходность от их инвестирования;</w:t>
      </w:r>
    </w:p>
    <w:p w:rsidR="00BB6EBC" w:rsidRPr="00BB6EBC" w:rsidRDefault="00BB6EBC">
      <w:pPr>
        <w:pStyle w:val="ConsPlusNormal"/>
        <w:ind w:firstLine="540"/>
        <w:jc w:val="both"/>
        <w:rPr>
          <w:rFonts w:ascii="Times New Roman" w:hAnsi="Times New Roman" w:cs="Times New Roman"/>
          <w:sz w:val="26"/>
          <w:szCs w:val="26"/>
        </w:rPr>
      </w:pPr>
      <w:r w:rsidRPr="00BB6EBC">
        <w:rPr>
          <w:rFonts w:ascii="Times New Roman" w:hAnsi="Times New Roman" w:cs="Times New Roman"/>
          <w:sz w:val="26"/>
          <w:szCs w:val="26"/>
        </w:rPr>
        <w:t>н) в целях дальнейшего сохранения и развития российской культуры:</w:t>
      </w:r>
    </w:p>
    <w:p w:rsidR="00BB6EBC" w:rsidRPr="00BB6EBC" w:rsidRDefault="00BB6EBC">
      <w:pPr>
        <w:pStyle w:val="ConsPlusNormal"/>
        <w:ind w:firstLine="540"/>
        <w:jc w:val="both"/>
        <w:rPr>
          <w:rFonts w:ascii="Times New Roman" w:hAnsi="Times New Roman" w:cs="Times New Roman"/>
          <w:sz w:val="26"/>
          <w:szCs w:val="26"/>
        </w:rPr>
      </w:pPr>
      <w:r w:rsidRPr="00BB6EBC">
        <w:rPr>
          <w:rFonts w:ascii="Times New Roman" w:hAnsi="Times New Roman" w:cs="Times New Roman"/>
          <w:sz w:val="26"/>
          <w:szCs w:val="26"/>
        </w:rPr>
        <w:t>создать к 2015 году в малых городах не менее пяти центров культурного развития;</w:t>
      </w:r>
    </w:p>
    <w:p w:rsidR="00BB6EBC" w:rsidRPr="00BB6EBC" w:rsidRDefault="00BB6EBC">
      <w:pPr>
        <w:pStyle w:val="ConsPlusNormal"/>
        <w:ind w:firstLine="540"/>
        <w:jc w:val="both"/>
        <w:rPr>
          <w:rFonts w:ascii="Times New Roman" w:hAnsi="Times New Roman" w:cs="Times New Roman"/>
          <w:sz w:val="26"/>
          <w:szCs w:val="26"/>
        </w:rPr>
      </w:pPr>
      <w:r w:rsidRPr="00BB6EBC">
        <w:rPr>
          <w:rFonts w:ascii="Times New Roman" w:hAnsi="Times New Roman" w:cs="Times New Roman"/>
          <w:sz w:val="26"/>
          <w:szCs w:val="26"/>
        </w:rPr>
        <w:t xml:space="preserve">включать ежегодно в </w:t>
      </w:r>
      <w:hyperlink r:id="rId9" w:history="1">
        <w:r w:rsidRPr="00BB6EBC">
          <w:rPr>
            <w:rFonts w:ascii="Times New Roman" w:hAnsi="Times New Roman" w:cs="Times New Roman"/>
            <w:color w:val="0000FF"/>
            <w:sz w:val="26"/>
            <w:szCs w:val="26"/>
          </w:rPr>
          <w:t>Национальную электронную библиотеку</w:t>
        </w:r>
      </w:hyperlink>
      <w:r w:rsidRPr="00BB6EBC">
        <w:rPr>
          <w:rFonts w:ascii="Times New Roman" w:hAnsi="Times New Roman" w:cs="Times New Roman"/>
          <w:sz w:val="26"/>
          <w:szCs w:val="26"/>
        </w:rPr>
        <w:t xml:space="preserve"> не менее 10 процентов издаваемых в Российской Федерации наименований книг;</w:t>
      </w:r>
    </w:p>
    <w:p w:rsidR="00BB6EBC" w:rsidRPr="00BB6EBC" w:rsidRDefault="00BB6EBC">
      <w:pPr>
        <w:pStyle w:val="ConsPlusNormal"/>
        <w:ind w:firstLine="540"/>
        <w:jc w:val="both"/>
        <w:rPr>
          <w:rFonts w:ascii="Times New Roman" w:hAnsi="Times New Roman" w:cs="Times New Roman"/>
          <w:sz w:val="26"/>
          <w:szCs w:val="26"/>
        </w:rPr>
      </w:pPr>
      <w:r w:rsidRPr="00BB6EBC">
        <w:rPr>
          <w:rFonts w:ascii="Times New Roman" w:hAnsi="Times New Roman" w:cs="Times New Roman"/>
          <w:sz w:val="26"/>
          <w:szCs w:val="26"/>
        </w:rPr>
        <w:t>обеспечить поддержку создания публичных электронных библиотек, сайтов музеев и театров в информационно-телекоммуникационной сети Интернет, а также размещение в свободном бесплатном доступе в сети Интернет фильмов и спектаклей выдающихся режиссеров кино и театра;</w:t>
      </w:r>
    </w:p>
    <w:p w:rsidR="00BB6EBC" w:rsidRPr="00BB6EBC" w:rsidRDefault="00BB6EBC">
      <w:pPr>
        <w:pStyle w:val="ConsPlusNormal"/>
        <w:ind w:firstLine="540"/>
        <w:jc w:val="both"/>
        <w:rPr>
          <w:rFonts w:ascii="Times New Roman" w:hAnsi="Times New Roman" w:cs="Times New Roman"/>
          <w:sz w:val="26"/>
          <w:szCs w:val="26"/>
        </w:rPr>
      </w:pPr>
      <w:r w:rsidRPr="00BB6EBC">
        <w:rPr>
          <w:rFonts w:ascii="Times New Roman" w:hAnsi="Times New Roman" w:cs="Times New Roman"/>
          <w:sz w:val="26"/>
          <w:szCs w:val="26"/>
        </w:rPr>
        <w:t>обеспечить увеличение до 1 октября 2012 г. бюджетных ассигнований федерального бюджета на выплату стипендий для деятелей культуры и искусства, творческой молодежи, а также на предоставление грантов для поддержки творческих проектов общенационального значения в области культуры и искусства;</w:t>
      </w:r>
    </w:p>
    <w:p w:rsidR="00BB6EBC" w:rsidRPr="00BB6EBC" w:rsidRDefault="00BB6EBC">
      <w:pPr>
        <w:pStyle w:val="ConsPlusNormal"/>
        <w:ind w:firstLine="540"/>
        <w:jc w:val="both"/>
        <w:rPr>
          <w:rFonts w:ascii="Times New Roman" w:hAnsi="Times New Roman" w:cs="Times New Roman"/>
          <w:sz w:val="26"/>
          <w:szCs w:val="26"/>
        </w:rPr>
      </w:pPr>
      <w:r w:rsidRPr="00BB6EBC">
        <w:rPr>
          <w:rFonts w:ascii="Times New Roman" w:hAnsi="Times New Roman" w:cs="Times New Roman"/>
          <w:sz w:val="26"/>
          <w:szCs w:val="26"/>
        </w:rPr>
        <w:t>обеспечить создание до 1 марта 2013 г. передвижного фонда ведущих российских музеев для экспонирования произведений искусства в музеях и галереях малых и средних городов, а также создать к 2018 году 27 виртуальных музеев;</w:t>
      </w:r>
    </w:p>
    <w:p w:rsidR="00BB6EBC" w:rsidRPr="00BB6EBC" w:rsidRDefault="00BB6EBC">
      <w:pPr>
        <w:pStyle w:val="ConsPlusNormal"/>
        <w:ind w:firstLine="540"/>
        <w:jc w:val="both"/>
        <w:rPr>
          <w:rFonts w:ascii="Times New Roman" w:hAnsi="Times New Roman" w:cs="Times New Roman"/>
          <w:sz w:val="26"/>
          <w:szCs w:val="26"/>
        </w:rPr>
      </w:pPr>
      <w:r w:rsidRPr="00BB6EBC">
        <w:rPr>
          <w:rFonts w:ascii="Times New Roman" w:hAnsi="Times New Roman" w:cs="Times New Roman"/>
          <w:sz w:val="26"/>
          <w:szCs w:val="26"/>
        </w:rPr>
        <w:t>увеличить к 2018 году в два раза количество выставочных проектов, осуществляемых в субъектах Российской Федерации;</w:t>
      </w:r>
    </w:p>
    <w:p w:rsidR="00BB6EBC" w:rsidRPr="00BB6EBC" w:rsidRDefault="00BB6EBC">
      <w:pPr>
        <w:pStyle w:val="ConsPlusNormal"/>
        <w:ind w:firstLine="540"/>
        <w:jc w:val="both"/>
        <w:rPr>
          <w:rFonts w:ascii="Times New Roman" w:hAnsi="Times New Roman" w:cs="Times New Roman"/>
          <w:sz w:val="26"/>
          <w:szCs w:val="26"/>
        </w:rPr>
      </w:pPr>
      <w:r w:rsidRPr="00BB6EBC">
        <w:rPr>
          <w:rFonts w:ascii="Times New Roman" w:hAnsi="Times New Roman" w:cs="Times New Roman"/>
          <w:sz w:val="26"/>
          <w:szCs w:val="26"/>
        </w:rPr>
        <w:t>увеличить к 2015 году до 4 тыс. количество государственных стипендий для выдающихся деятелей культуры и искусства и молодых талантливых авторов;</w:t>
      </w:r>
    </w:p>
    <w:p w:rsidR="00BB6EBC" w:rsidRPr="00BB6EBC" w:rsidRDefault="00BB6EBC">
      <w:pPr>
        <w:pStyle w:val="ConsPlusNormal"/>
        <w:ind w:firstLine="540"/>
        <w:jc w:val="both"/>
        <w:rPr>
          <w:rFonts w:ascii="Times New Roman" w:hAnsi="Times New Roman" w:cs="Times New Roman"/>
          <w:sz w:val="26"/>
          <w:szCs w:val="26"/>
        </w:rPr>
      </w:pPr>
      <w:r w:rsidRPr="00BB6EBC">
        <w:rPr>
          <w:rFonts w:ascii="Times New Roman" w:hAnsi="Times New Roman" w:cs="Times New Roman"/>
          <w:sz w:val="26"/>
          <w:szCs w:val="26"/>
        </w:rPr>
        <w:t>увеличить к 2018 году в целях выявления и поддержки юных талантов число детей, привлекаемых к участию в творческих мероприятиях, до 8 процентов от общего числа детей.</w:t>
      </w:r>
    </w:p>
    <w:p w:rsidR="00BB6EBC" w:rsidRPr="00BB6EBC" w:rsidRDefault="00BB6EBC">
      <w:pPr>
        <w:pStyle w:val="ConsPlusNormal"/>
        <w:ind w:firstLine="540"/>
        <w:jc w:val="both"/>
        <w:rPr>
          <w:rFonts w:ascii="Times New Roman" w:hAnsi="Times New Roman" w:cs="Times New Roman"/>
          <w:sz w:val="26"/>
          <w:szCs w:val="26"/>
        </w:rPr>
      </w:pPr>
      <w:r w:rsidRPr="00BB6EBC">
        <w:rPr>
          <w:rFonts w:ascii="Times New Roman" w:hAnsi="Times New Roman" w:cs="Times New Roman"/>
          <w:sz w:val="26"/>
          <w:szCs w:val="26"/>
        </w:rPr>
        <w:t>2. Правительству Российской Федерации совместно с органами исполнительной власти субъектов Российской Федерации:</w:t>
      </w:r>
    </w:p>
    <w:p w:rsidR="00BB6EBC" w:rsidRPr="00BB6EBC" w:rsidRDefault="00BB6EBC">
      <w:pPr>
        <w:pStyle w:val="ConsPlusNormal"/>
        <w:ind w:firstLine="540"/>
        <w:jc w:val="both"/>
        <w:rPr>
          <w:rFonts w:ascii="Times New Roman" w:hAnsi="Times New Roman" w:cs="Times New Roman"/>
          <w:sz w:val="26"/>
          <w:szCs w:val="26"/>
        </w:rPr>
      </w:pPr>
      <w:r w:rsidRPr="00BB6EBC">
        <w:rPr>
          <w:rFonts w:ascii="Times New Roman" w:hAnsi="Times New Roman" w:cs="Times New Roman"/>
          <w:sz w:val="26"/>
          <w:szCs w:val="26"/>
        </w:rPr>
        <w:t>а) обеспечить до 1 августа 2012 г. разработку нормативных правовых актов, предусматривающих реализацию мер по поэтапному повышению заработной платы работников культуры;</w:t>
      </w:r>
    </w:p>
    <w:p w:rsidR="00BB6EBC" w:rsidRPr="00BB6EBC" w:rsidRDefault="00BB6EBC">
      <w:pPr>
        <w:pStyle w:val="ConsPlusNormal"/>
        <w:ind w:firstLine="540"/>
        <w:jc w:val="both"/>
        <w:rPr>
          <w:rFonts w:ascii="Times New Roman" w:hAnsi="Times New Roman" w:cs="Times New Roman"/>
          <w:sz w:val="26"/>
          <w:szCs w:val="26"/>
        </w:rPr>
      </w:pPr>
      <w:r w:rsidRPr="00BB6EBC">
        <w:rPr>
          <w:rFonts w:ascii="Times New Roman" w:hAnsi="Times New Roman" w:cs="Times New Roman"/>
          <w:sz w:val="26"/>
          <w:szCs w:val="26"/>
        </w:rPr>
        <w:t>б) разработать до 1 ноября 2012 г. комплекс мер по расширению практики обмена выставками между музеями Российской Федерации, по работе музеев в вечернее и ночное время и обеспечить их реализацию;</w:t>
      </w:r>
    </w:p>
    <w:p w:rsidR="00BB6EBC" w:rsidRPr="00BB6EBC" w:rsidRDefault="00BB6EBC">
      <w:pPr>
        <w:pStyle w:val="ConsPlusNormal"/>
        <w:ind w:firstLine="540"/>
        <w:jc w:val="both"/>
        <w:rPr>
          <w:rFonts w:ascii="Times New Roman" w:hAnsi="Times New Roman" w:cs="Times New Roman"/>
          <w:sz w:val="26"/>
          <w:szCs w:val="26"/>
        </w:rPr>
      </w:pPr>
      <w:r w:rsidRPr="00BB6EBC">
        <w:rPr>
          <w:rFonts w:ascii="Times New Roman" w:hAnsi="Times New Roman" w:cs="Times New Roman"/>
          <w:sz w:val="26"/>
          <w:szCs w:val="26"/>
        </w:rPr>
        <w:t xml:space="preserve">в) разработать до 1 ноября 2012 г. </w:t>
      </w:r>
      <w:hyperlink r:id="rId10" w:history="1">
        <w:r w:rsidRPr="00BB6EBC">
          <w:rPr>
            <w:rFonts w:ascii="Times New Roman" w:hAnsi="Times New Roman" w:cs="Times New Roman"/>
            <w:color w:val="0000FF"/>
            <w:sz w:val="26"/>
            <w:szCs w:val="26"/>
          </w:rPr>
          <w:t>комплекс</w:t>
        </w:r>
      </w:hyperlink>
      <w:r w:rsidRPr="00BB6EBC">
        <w:rPr>
          <w:rFonts w:ascii="Times New Roman" w:hAnsi="Times New Roman" w:cs="Times New Roman"/>
          <w:sz w:val="26"/>
          <w:szCs w:val="26"/>
        </w:rPr>
        <w:t xml:space="preserve"> мер, направленных на повышение эффективности реализации мероприятий по содействию трудоустройству инвалидов, на обеспечение доступности профессионального образования, включая совершенствование методов профессиональной ориентации детей-инвалидов и лиц с ограниченными возможностями здоровья, на подготовку специализированных программ профессионального обучения инвалидов с учетом особенностей их психофизического развития и индивидуальных возможностей, а также индивидуальных программ реабилитации инвалидов, на создание условий для повышения уровня занятости инвалидов, в том числе на оборудованных (оснащенных) для них рабочих местах.</w:t>
      </w:r>
    </w:p>
    <w:p w:rsidR="00BB6EBC" w:rsidRPr="00BB6EBC" w:rsidRDefault="00BB6EBC">
      <w:pPr>
        <w:pStyle w:val="ConsPlusNormal"/>
        <w:ind w:firstLine="540"/>
        <w:jc w:val="both"/>
        <w:rPr>
          <w:rFonts w:ascii="Times New Roman" w:hAnsi="Times New Roman" w:cs="Times New Roman"/>
          <w:sz w:val="26"/>
          <w:szCs w:val="26"/>
        </w:rPr>
      </w:pPr>
      <w:r w:rsidRPr="00BB6EBC">
        <w:rPr>
          <w:rFonts w:ascii="Times New Roman" w:hAnsi="Times New Roman" w:cs="Times New Roman"/>
          <w:sz w:val="26"/>
          <w:szCs w:val="26"/>
        </w:rPr>
        <w:t>3. Правительству Российской Федерации, органам исполнительной власти субъектов Российской Федерации предусмотреть при формировании соответственно федерального бюджета и бюджетов субъектов Российской Федерации на 2013 год и на плановый период 2014 и 2015 годов бюджетные ассигнования на реализацию мер, предусмотренных настоящим Указом.</w:t>
      </w:r>
    </w:p>
    <w:p w:rsidR="00BB6EBC" w:rsidRPr="00BB6EBC" w:rsidRDefault="00BB6EBC">
      <w:pPr>
        <w:pStyle w:val="ConsPlusNormal"/>
        <w:ind w:firstLine="540"/>
        <w:jc w:val="both"/>
        <w:rPr>
          <w:rFonts w:ascii="Times New Roman" w:hAnsi="Times New Roman" w:cs="Times New Roman"/>
          <w:sz w:val="26"/>
          <w:szCs w:val="26"/>
        </w:rPr>
      </w:pPr>
      <w:r w:rsidRPr="00BB6EBC">
        <w:rPr>
          <w:rFonts w:ascii="Times New Roman" w:hAnsi="Times New Roman" w:cs="Times New Roman"/>
          <w:sz w:val="26"/>
          <w:szCs w:val="26"/>
        </w:rPr>
        <w:lastRenderedPageBreak/>
        <w:t>4. Настоящий Указ вступает в силу со дня его официального опубликования.</w:t>
      </w:r>
    </w:p>
    <w:p w:rsidR="00BB6EBC" w:rsidRPr="00BB6EBC" w:rsidRDefault="00BB6EBC">
      <w:pPr>
        <w:pStyle w:val="ConsPlusNormal"/>
        <w:ind w:firstLine="540"/>
        <w:jc w:val="both"/>
        <w:rPr>
          <w:rFonts w:ascii="Times New Roman" w:hAnsi="Times New Roman" w:cs="Times New Roman"/>
          <w:sz w:val="26"/>
          <w:szCs w:val="26"/>
        </w:rPr>
      </w:pPr>
    </w:p>
    <w:p w:rsidR="00BB6EBC" w:rsidRPr="00BB6EBC" w:rsidRDefault="00BB6EBC">
      <w:pPr>
        <w:pStyle w:val="ConsPlusNormal"/>
        <w:jc w:val="right"/>
        <w:rPr>
          <w:rFonts w:ascii="Times New Roman" w:hAnsi="Times New Roman" w:cs="Times New Roman"/>
          <w:sz w:val="26"/>
          <w:szCs w:val="26"/>
        </w:rPr>
      </w:pPr>
      <w:r w:rsidRPr="00BB6EBC">
        <w:rPr>
          <w:rFonts w:ascii="Times New Roman" w:hAnsi="Times New Roman" w:cs="Times New Roman"/>
          <w:sz w:val="26"/>
          <w:szCs w:val="26"/>
        </w:rPr>
        <w:t>Президент</w:t>
      </w:r>
    </w:p>
    <w:p w:rsidR="00BB6EBC" w:rsidRPr="00BB6EBC" w:rsidRDefault="00BB6EBC">
      <w:pPr>
        <w:pStyle w:val="ConsPlusNormal"/>
        <w:jc w:val="right"/>
        <w:rPr>
          <w:rFonts w:ascii="Times New Roman" w:hAnsi="Times New Roman" w:cs="Times New Roman"/>
          <w:sz w:val="26"/>
          <w:szCs w:val="26"/>
        </w:rPr>
      </w:pPr>
      <w:r w:rsidRPr="00BB6EBC">
        <w:rPr>
          <w:rFonts w:ascii="Times New Roman" w:hAnsi="Times New Roman" w:cs="Times New Roman"/>
          <w:sz w:val="26"/>
          <w:szCs w:val="26"/>
        </w:rPr>
        <w:t>Российской Федерации</w:t>
      </w:r>
    </w:p>
    <w:p w:rsidR="00BB6EBC" w:rsidRPr="00BB6EBC" w:rsidRDefault="00BB6EBC">
      <w:pPr>
        <w:pStyle w:val="ConsPlusNormal"/>
        <w:jc w:val="right"/>
        <w:rPr>
          <w:rFonts w:ascii="Times New Roman" w:hAnsi="Times New Roman" w:cs="Times New Roman"/>
          <w:sz w:val="26"/>
          <w:szCs w:val="26"/>
        </w:rPr>
      </w:pPr>
      <w:r w:rsidRPr="00BB6EBC">
        <w:rPr>
          <w:rFonts w:ascii="Times New Roman" w:hAnsi="Times New Roman" w:cs="Times New Roman"/>
          <w:sz w:val="26"/>
          <w:szCs w:val="26"/>
        </w:rPr>
        <w:t>В.ПУТИН</w:t>
      </w:r>
    </w:p>
    <w:p w:rsidR="00BB6EBC" w:rsidRPr="00BB6EBC" w:rsidRDefault="00BB6EBC">
      <w:pPr>
        <w:pStyle w:val="ConsPlusNormal"/>
        <w:rPr>
          <w:rFonts w:ascii="Times New Roman" w:hAnsi="Times New Roman" w:cs="Times New Roman"/>
          <w:sz w:val="26"/>
          <w:szCs w:val="26"/>
        </w:rPr>
      </w:pPr>
      <w:r w:rsidRPr="00BB6EBC">
        <w:rPr>
          <w:rFonts w:ascii="Times New Roman" w:hAnsi="Times New Roman" w:cs="Times New Roman"/>
          <w:sz w:val="26"/>
          <w:szCs w:val="26"/>
        </w:rPr>
        <w:t>Москва, Кремль</w:t>
      </w:r>
    </w:p>
    <w:p w:rsidR="00BB6EBC" w:rsidRPr="00BB6EBC" w:rsidRDefault="00BB6EBC">
      <w:pPr>
        <w:pStyle w:val="ConsPlusNormal"/>
        <w:rPr>
          <w:rFonts w:ascii="Times New Roman" w:hAnsi="Times New Roman" w:cs="Times New Roman"/>
          <w:sz w:val="26"/>
          <w:szCs w:val="26"/>
        </w:rPr>
      </w:pPr>
      <w:r w:rsidRPr="00BB6EBC">
        <w:rPr>
          <w:rFonts w:ascii="Times New Roman" w:hAnsi="Times New Roman" w:cs="Times New Roman"/>
          <w:sz w:val="26"/>
          <w:szCs w:val="26"/>
        </w:rPr>
        <w:t>7 мая 2012 года</w:t>
      </w:r>
    </w:p>
    <w:p w:rsidR="00BB6EBC" w:rsidRPr="00BB6EBC" w:rsidRDefault="00BB6EBC">
      <w:pPr>
        <w:pStyle w:val="ConsPlusNormal"/>
        <w:rPr>
          <w:rFonts w:ascii="Times New Roman" w:hAnsi="Times New Roman" w:cs="Times New Roman"/>
          <w:sz w:val="26"/>
          <w:szCs w:val="26"/>
        </w:rPr>
      </w:pPr>
      <w:r w:rsidRPr="00BB6EBC">
        <w:rPr>
          <w:rFonts w:ascii="Times New Roman" w:hAnsi="Times New Roman" w:cs="Times New Roman"/>
          <w:sz w:val="26"/>
          <w:szCs w:val="26"/>
        </w:rPr>
        <w:t>N 597</w:t>
      </w:r>
    </w:p>
    <w:p w:rsidR="00BB6EBC" w:rsidRPr="00BB6EBC" w:rsidRDefault="00BB6EBC">
      <w:pPr>
        <w:pStyle w:val="ConsPlusNormal"/>
        <w:ind w:firstLine="540"/>
        <w:jc w:val="both"/>
        <w:rPr>
          <w:rFonts w:ascii="Times New Roman" w:hAnsi="Times New Roman" w:cs="Times New Roman"/>
          <w:sz w:val="26"/>
          <w:szCs w:val="26"/>
        </w:rPr>
      </w:pPr>
    </w:p>
    <w:p w:rsidR="00BB6EBC" w:rsidRPr="00BB6EBC" w:rsidRDefault="00BB6EBC">
      <w:pPr>
        <w:pStyle w:val="ConsPlusNormal"/>
        <w:ind w:firstLine="540"/>
        <w:jc w:val="both"/>
        <w:rPr>
          <w:rFonts w:ascii="Times New Roman" w:hAnsi="Times New Roman" w:cs="Times New Roman"/>
          <w:sz w:val="26"/>
          <w:szCs w:val="26"/>
        </w:rPr>
      </w:pPr>
    </w:p>
    <w:p w:rsidR="00BB6EBC" w:rsidRPr="00BB6EBC" w:rsidRDefault="00BB6EBC">
      <w:pPr>
        <w:pStyle w:val="ConsPlusNormal"/>
        <w:pBdr>
          <w:top w:val="single" w:sz="6" w:space="0" w:color="auto"/>
        </w:pBdr>
        <w:spacing w:before="100" w:after="100"/>
        <w:jc w:val="both"/>
        <w:rPr>
          <w:rFonts w:ascii="Times New Roman" w:hAnsi="Times New Roman" w:cs="Times New Roman"/>
          <w:sz w:val="26"/>
          <w:szCs w:val="26"/>
        </w:rPr>
      </w:pPr>
    </w:p>
    <w:p w:rsidR="008A01BE" w:rsidRPr="00BB6EBC" w:rsidRDefault="008A01BE">
      <w:pPr>
        <w:rPr>
          <w:rFonts w:ascii="Times New Roman" w:hAnsi="Times New Roman" w:cs="Times New Roman"/>
          <w:sz w:val="26"/>
          <w:szCs w:val="26"/>
        </w:rPr>
      </w:pPr>
    </w:p>
    <w:sectPr w:rsidR="008A01BE" w:rsidRPr="00BB6EBC" w:rsidSect="00BB6EBC">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EBC"/>
    <w:rsid w:val="005F0686"/>
    <w:rsid w:val="00661496"/>
    <w:rsid w:val="008A01BE"/>
    <w:rsid w:val="00BB6E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D77C8"/>
  <w15:chartTrackingRefBased/>
  <w15:docId w15:val="{CBDEBDDD-D479-4262-BEC5-AF8BD0C42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BB6EBC"/>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BB6EBC"/>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BB6EBC"/>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0F164C05F851AE88F661B6FD208FC71D94D1A6E55A54B18BF400D82F6F317FCEB19E555C7B91662CG3F8P" TargetMode="External"/><Relationship Id="rId3" Type="http://schemas.openxmlformats.org/officeDocument/2006/relationships/webSettings" Target="webSettings.xml"/><Relationship Id="rId7" Type="http://schemas.openxmlformats.org/officeDocument/2006/relationships/hyperlink" Target="consultantplus://offline/ref=0F164C05F851AE88F661B6FD208FC71D94DAA9EE5655B18BF400D82F6F317FCEB19E555C7B91662CG3F9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ref=0F164C05F851AE88F661B6FD208FC71D97D2AAEA5555B18BF400D82F6F317FCEB19E555C7B91662CG3F3P" TargetMode="External"/><Relationship Id="rId11" Type="http://schemas.openxmlformats.org/officeDocument/2006/relationships/fontTable" Target="fontTable.xml"/><Relationship Id="rId5" Type="http://schemas.openxmlformats.org/officeDocument/2006/relationships/hyperlink" Target="consultantplus://offline/ref=0F164C05F851AE88F661B6FD208FC71D94D7A8E85153B18BF400D82F6FG3F1P" TargetMode="External"/><Relationship Id="rId10" Type="http://schemas.openxmlformats.org/officeDocument/2006/relationships/hyperlink" Target="consultantplus://offline/ref=0F164C05F851AE88F661B6FD208FC71D94D1A9EA5052B18BF400D82F6F317FCEB19E555C7B91662CG3F9P" TargetMode="External"/><Relationship Id="rId4" Type="http://schemas.openxmlformats.org/officeDocument/2006/relationships/hyperlink" Target="consultantplus://offline/ref=0F164C05F851AE88F661B6FD208FC71D94D4AEEF5053B18BF400D82F6F317FCEB19E555C7B91662DG3F1P" TargetMode="External"/><Relationship Id="rId9" Type="http://schemas.openxmlformats.org/officeDocument/2006/relationships/hyperlink" Target="consultantplus://offline/ref=0F164C05F851AE88F661B6FD208FC71D97D2AEEC515DB18BF400D82F6F317FCEB19E555EG7FE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1427</Words>
  <Characters>8138</Characters>
  <Application>Microsoft Office Word</Application>
  <DocSecurity>0</DocSecurity>
  <Lines>67</Lines>
  <Paragraphs>19</Paragraphs>
  <ScaleCrop>false</ScaleCrop>
  <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2017-06-05T15:05:00Z</dcterms:created>
  <dcterms:modified xsi:type="dcterms:W3CDTF">2017-06-05T15:07:00Z</dcterms:modified>
</cp:coreProperties>
</file>