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8.png" ContentType="image/png"/>
  <Override PartName="/word/media/rId62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Заур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основные-команды-emac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текст.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5.1 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5.2. Вставить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5.3. 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5.4. 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5.5. 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5.6. 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5.7. 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6.1. 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6.2. 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6.3. 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6.4. 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7.1. 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9.1).</w:t>
      </w:r>
    </w:p>
    <w:p>
      <w:pPr>
        <w:numPr>
          <w:ilvl w:val="0"/>
          <w:numId w:val="1009"/>
        </w:numPr>
        <w:pStyle w:val="Compac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0"/>
          <w:numId w:val="1011"/>
        </w:numPr>
        <w:pStyle w:val="Compact"/>
      </w:pPr>
      <w:r>
        <w:t xml:space="preserve">9.2. 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9.3. 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3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2"/>
        </w:numPr>
      </w:pPr>
      <w:r>
        <w:t xml:space="preserve">Открыть emacs (рис.</w:t>
      </w:r>
      <w:r>
        <w:t xml:space="preserve"> </w:t>
      </w:r>
      <w:hyperlink w:anchor="fig:001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12"/>
        </w:numPr>
      </w:pPr>
      <w:r>
        <w:t xml:space="preserve">Создать файл lab07.sh с помощью комбинации Ctrl-x Ctrl-f (C-x C-f) (рис. ??).</w:t>
      </w:r>
    </w:p>
    <w:p>
      <w:pPr>
        <w:numPr>
          <w:ilvl w:val="0"/>
          <w:numId w:val="1012"/>
        </w:numPr>
      </w:pPr>
      <w:r>
        <w:t xml:space="preserve">Наберите текст (рис.</w:t>
      </w:r>
      <w:r>
        <w:t xml:space="preserve"> </w:t>
      </w:r>
      <w:hyperlink w:anchor="fig:003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276645"/>
            <wp:effectExtent b="0" l="0" r="0" t="0"/>
            <wp:docPr descr="Figure 1: Набранный текст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Набранный текст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14"/>
        </w:numPr>
        <w:pStyle w:val="Compact"/>
      </w:pPr>
      <w:r>
        <w:t xml:space="preserve">Текст был сохранен с помощью определенных команд.</w:t>
      </w:r>
    </w:p>
    <w:p>
      <w:pPr>
        <w:numPr>
          <w:ilvl w:val="0"/>
          <w:numId w:val="1015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numPr>
          <w:ilvl w:val="0"/>
          <w:numId w:val="1016"/>
        </w:numPr>
        <w:pStyle w:val="Compact"/>
      </w:pPr>
      <w:r>
        <w:t xml:space="preserve">5.1 Вырезать одной командой целую строку (С-k)(рис. ??).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2127202"/>
            <wp:effectExtent b="0" l="0" r="0" t="0"/>
            <wp:docPr descr="Figure 2: вырезали строку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вырезали строку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5.2. Вставить эту строку в конец файла (C-y) (рис. ??).</w:t>
      </w:r>
    </w:p>
    <w:bookmarkStart w:id="0" w:name="fig:001"/>
    <w:p>
      <w:pPr>
        <w:pStyle w:val="FirstParagraph"/>
      </w:pPr>
      <w:bookmarkStart w:id="32" w:name="fig:001"/>
      <w:r>
        <w:t xml:space="preserve">Figure 3: Вставили строку</w:t>
      </w:r>
      <w:bookmarkEnd w:id="32"/>
    </w:p>
    <w:bookmarkEnd w:id="0"/>
    <w:p>
      <w:pPr>
        <w:numPr>
          <w:ilvl w:val="0"/>
          <w:numId w:val="1018"/>
        </w:numPr>
      </w:pPr>
      <w:r>
        <w:t xml:space="preserve">5.3. Выделить область текста (C-space). Скопировать область в буфер обмена (M-w) (рис. ??).</w:t>
      </w:r>
    </w:p>
    <w:p>
      <w:pPr>
        <w:numPr>
          <w:ilvl w:val="0"/>
          <w:numId w:val="1018"/>
        </w:numPr>
      </w:pPr>
      <w:r>
        <w:t xml:space="preserve">5.4. Вставить область в конец файла (рис.</w:t>
      </w:r>
      <w:r>
        <w:t xml:space="preserve"> </w:t>
      </w:r>
      <w:hyperlink w:anchor="fig:007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127202"/>
            <wp:effectExtent b="0" l="0" r="0" t="0"/>
            <wp:docPr descr="Figure 4: Вставили область текста с буфера обмен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Вставили область текста с буфера обмены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5.6. Вновь выделить эту область и на этот раз вырезать её (C-w) (рис.</w:t>
      </w:r>
      <w:r>
        <w:t xml:space="preserve"> </w:t>
      </w:r>
      <w:hyperlink w:anchor="fig:008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0" w:name="fig:008"/>
      <w:r>
        <w:drawing>
          <wp:inline>
            <wp:extent cx="5334000" cy="2127202"/>
            <wp:effectExtent b="0" l="0" r="0" t="0"/>
            <wp:docPr descr="Figure 5: 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5.7. Отмените последнее действие (C-/) (рис.</w:t>
      </w:r>
      <w:r>
        <w:t xml:space="preserve"> </w:t>
      </w:r>
      <w:hyperlink w:anchor="fig:009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4" w:name="fig:009"/>
      <w:r>
        <w:drawing>
          <wp:inline>
            <wp:extent cx="5334000" cy="2127202"/>
            <wp:effectExtent b="0" l="0" r="0" t="0"/>
            <wp:docPr descr="Figure 6: 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22"/>
        </w:numPr>
      </w:pPr>
      <w:r>
        <w:t xml:space="preserve">6.1. Переместите курсор в начало строки (C-a).</w:t>
      </w:r>
    </w:p>
    <w:p>
      <w:pPr>
        <w:numPr>
          <w:ilvl w:val="0"/>
          <w:numId w:val="1022"/>
        </w:numPr>
      </w:pPr>
      <w:r>
        <w:t xml:space="preserve">6.2. Переместите курсор в конец строки (C-e).</w:t>
      </w:r>
    </w:p>
    <w:p>
      <w:pPr>
        <w:numPr>
          <w:ilvl w:val="0"/>
          <w:numId w:val="1022"/>
        </w:numPr>
      </w:pPr>
      <w:r>
        <w:t xml:space="preserve">6.3. Переместите курсор в начало буфера (M-&lt;).</w:t>
      </w:r>
    </w:p>
    <w:p>
      <w:pPr>
        <w:numPr>
          <w:ilvl w:val="0"/>
          <w:numId w:val="1022"/>
        </w:numPr>
      </w:pPr>
      <w:r>
        <w:t xml:space="preserve">6.4. Переместите курсор в конец буфера (M-&gt;).</w:t>
      </w:r>
    </w:p>
    <w:p>
      <w:pPr>
        <w:numPr>
          <w:ilvl w:val="0"/>
          <w:numId w:val="1022"/>
        </w:numPr>
      </w:pPr>
      <w:r>
        <w:t xml:space="preserve">Научились использовать команды по перемещению курсора.</w:t>
      </w:r>
    </w:p>
    <w:p>
      <w:pPr>
        <w:numPr>
          <w:ilvl w:val="0"/>
          <w:numId w:val="1023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24"/>
        </w:numPr>
        <w:pStyle w:val="Compact"/>
      </w:pPr>
      <w:r>
        <w:t xml:space="preserve">7.1. Вывести список активных буферов на экран (C-x C-b) (рис.</w:t>
      </w:r>
      <w:r>
        <w:t xml:space="preserve"> </w:t>
      </w:r>
      <w:hyperlink w:anchor="fig:010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10"/>
    <w:p>
      <w:pPr>
        <w:pStyle w:val="FirstParagraph"/>
      </w:pPr>
      <w:bookmarkStart w:id="45" w:name="fig:010"/>
      <w:r>
        <w:t xml:space="preserve">Figure 7:</w:t>
      </w:r>
      <w:r>
        <w:t xml:space="preserve"> </w:t>
      </w:r>
      <w:bookmarkEnd w:id="45"/>
    </w:p>
    <w:bookmarkEnd w:id="0"/>
    <w:p>
      <w:pPr>
        <w:numPr>
          <w:ilvl w:val="0"/>
          <w:numId w:val="1025"/>
        </w:numPr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 (рис. ??).</w:t>
      </w:r>
    </w:p>
    <w:p>
      <w:pPr>
        <w:numPr>
          <w:ilvl w:val="0"/>
          <w:numId w:val="1025"/>
        </w:numPr>
      </w:pPr>
      <w:r>
        <w:t xml:space="preserve">7.3. Закройте это окно (C-x 0) (рис. ??).</w:t>
      </w:r>
    </w:p>
    <w:p>
      <w:pPr>
        <w:pStyle w:val="FirstParagraph"/>
      </w:pP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 (рис.</w:t>
      </w:r>
      <w:r>
        <w:t xml:space="preserve"> </w:t>
      </w:r>
      <w:hyperlink w:anchor="fig:013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127202"/>
            <wp:effectExtent b="0" l="0" r="0" t="0"/>
            <wp:docPr descr="Figure 8: 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27"/>
        </w:numPr>
        <w:pStyle w:val="Compact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</w:t>
      </w:r>
      <w:r>
        <w:t xml:space="preserve"> </w:t>
      </w:r>
      <w:hyperlink w:anchor="fig:014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3" w:name="fig:014"/>
      <w:r>
        <w:drawing>
          <wp:inline>
            <wp:extent cx="5334000" cy="5276645"/>
            <wp:effectExtent b="0" l="0" r="0" t="0"/>
            <wp:docPr descr="Figure 9: 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numPr>
          <w:ilvl w:val="0"/>
          <w:numId w:val="1028"/>
        </w:numPr>
        <w:pStyle w:val="Compac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 (рис.</w:t>
      </w:r>
      <w:r>
        <w:t xml:space="preserve"> </w:t>
      </w:r>
      <w:hyperlink w:anchor="fig:015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7" w:name="fig:015"/>
      <w:r>
        <w:drawing>
          <wp:inline>
            <wp:extent cx="5334000" cy="5276645"/>
            <wp:effectExtent b="0" l="0" r="0" t="0"/>
            <wp:docPr descr="Figure 10: 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Режим поиска</w:t>
      </w:r>
    </w:p>
    <w:p>
      <w:pPr>
        <w:numPr>
          <w:ilvl w:val="0"/>
          <w:numId w:val="1030"/>
        </w:numPr>
        <w:pStyle w:val="Compact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 (рис.</w:t>
      </w:r>
      <w:r>
        <w:t xml:space="preserve"> </w:t>
      </w:r>
      <w:hyperlink w:anchor="fig:015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61" w:name="fig:015"/>
      <w:r>
        <w:drawing>
          <wp:inline>
            <wp:extent cx="5334000" cy="5276645"/>
            <wp:effectExtent b="0" l="0" r="0" t="0"/>
            <wp:docPr descr="Figure 11: 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numPr>
          <w:ilvl w:val="0"/>
          <w:numId w:val="1031"/>
        </w:numPr>
        <w:pStyle w:val="Compact"/>
      </w:pPr>
      <w:r>
        <w:t xml:space="preserve">9.2. Переключайтесь между результатами поиска, нажимая C-s (рис.</w:t>
      </w:r>
      <w:r>
        <w:t xml:space="preserve"> </w:t>
      </w:r>
      <w:hyperlink w:anchor="fig:015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65" w:name="fig:015"/>
      <w:r>
        <w:drawing>
          <wp:inline>
            <wp:extent cx="5334000" cy="5276645"/>
            <wp:effectExtent b="0" l="0" r="0" t="0"/>
            <wp:docPr descr="Figure 12: 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Emacs.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1"/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1"/>
  </w:num>
  <w:num w:numId="1028">
    <w:abstractNumId w:val="991"/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Касымов Заур</dc:creator>
  <dc:language>ru-RU</dc:language>
  <cp:keywords/>
  <dcterms:created xsi:type="dcterms:W3CDTF">2023-04-08T15:13:37Z</dcterms:created>
  <dcterms:modified xsi:type="dcterms:W3CDTF">2023-04-08T15:13:37Z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