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CAPTIVPORTAL PRODUCTION VM .202</w:t>
      </w:r>
    </w:p>
    <w:p>
      <w:pPr>
        <w:jc w:val="center"/>
      </w:pPr>
      <w:r>
        <w:rPr>
          <w:b/>
          <w:sz w:val="32"/>
        </w:rPr>
        <w:t>Storage / I/O Profile and Infrastructure Interpretation</w:t>
      </w:r>
    </w:p>
    <w:p>
      <w:pPr>
        <w:jc w:val="center"/>
      </w:pPr>
      <w:r>
        <w:rPr>
          <w:sz w:val="22"/>
        </w:rPr>
        <w:t>10-minute read-only production measurement • 2026-10-12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00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123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6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192.168.0.202 / local.domain.az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Profile window</w:t>
            </w:r>
          </w:p>
        </w:tc>
        <w:tc>
          <w:tcPr>
            <w:tcW w:type="dxa" w:w="6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2026-10-12 01:02:08–01:12:09 +04:00 (~601 s)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6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Read-only: iostat, vmstat, pidstat, service state, DB/WAL size snapshots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Production mutation</w:t>
            </w:r>
          </w:p>
        </w:tc>
        <w:tc>
          <w:tcPr>
            <w:tcW w:type="dxa" w:w="6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Protected-service restart during profile</w:t>
            </w:r>
          </w:p>
        </w:tc>
        <w:tc>
          <w:tcPr>
            <w:tcW w:type="dxa" w:w="61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NONE observed</w:t>
            </w:r>
          </w:p>
        </w:tc>
      </w:tr>
    </w:tbl>
    <w:p>
      <w:pPr>
        <w:pStyle w:val="Heading1"/>
      </w:pPr>
      <w:r>
        <w:t>1. Краткий вывод для Owner</w:t>
      </w:r>
    </w:p>
    <w:p>
      <w:r>
        <w:rPr>
          <w:b/>
        </w:rPr>
        <w:t>PRTG показывает реальную проблему: системный виртуальный диск VM .202 испытывает серьёзную I/O-задержку.</w:t>
      </w:r>
      <w:r>
        <w:t xml:space="preserve"> Это не проблема заполнения диска и не нехватка оперативной памяти.</w:t>
      </w:r>
    </w:p>
    <w:p>
      <w:pPr>
        <w:pStyle w:val="ListBullet"/>
      </w:pPr>
      <w:r>
        <w:t>Корневой filesystem заполнен только на 41%; свободно около 92 GiB.</w:t>
      </w:r>
    </w:p>
    <w:p>
      <w:pPr>
        <w:pStyle w:val="ListBullet"/>
      </w:pPr>
      <w:r>
        <w:t>RAM не является bottleneck: около 5.4 GiB available; устойчивого swap thrashing нет.</w:t>
      </w:r>
    </w:p>
    <w:p>
      <w:pPr>
        <w:pStyle w:val="ListBullet"/>
      </w:pPr>
      <w:r>
        <w:t>Основной virtual disk vda в 10-минутном окне был занят в среднем на 82.7%, с пиками до 97.1%.</w:t>
      </w:r>
    </w:p>
    <w:p>
      <w:pPr>
        <w:pStyle w:val="ListBullet"/>
      </w:pPr>
      <w:r>
        <w:t>Средняя задержка записи на vda — около 201 ms, максимум — 408 ms. Для системного диска это очень высокая latency.</w:t>
      </w:r>
    </w:p>
    <w:p>
      <w:pPr>
        <w:pStyle w:val="ListBullet"/>
      </w:pPr>
      <w:r>
        <w:t>Средний iowait CPU — около 32%, пики до 48%: заметную часть времени VM ждёт завершения дисковых операций.</w:t>
      </w:r>
    </w:p>
    <w:p>
      <w:pPr>
        <w:pStyle w:val="ListBullet"/>
      </w:pPr>
      <w:r>
        <w:t>Физический объём записи небольшой (~1.19 MB/s), поэтому это не bandwidth saturation, а latency/IOPS bottleneck на мелких операциях.</w:t>
      </w:r>
    </w:p>
    <w:p>
      <w:pPr>
        <w:pStyle w:val="ListBullet"/>
      </w:pPr>
      <w:r>
        <w:t>Самые заметные участники: network_metadata, network_metadata_projection, основной CaptivPortal и traffic_projection. Они одновременно работают с несколькими SQLite/WAL на vda.</w:t>
      </w:r>
    </w:p>
    <w:p>
      <w:pPr>
        <w:pStyle w:val="ListBullet"/>
      </w:pPr>
      <w:r>
        <w:t>Все основные сервисы остались active, PID не менялись, новых restart не было. Немедленной аварии нет, но запас по storage performance плохой.</w:t>
      </w:r>
    </w:p>
    <w:p>
      <w:r>
        <w:rPr>
          <w:b/>
        </w:rPr>
        <w:t xml:space="preserve">Простыми словами: </w:t>
      </w:r>
      <w:r>
        <w:t>сервер не «забит данными» — он медленно подтверждает множество мелких операций записи. Поэтому очередь на диск растёт, а CPU ждёт I/O.</w:t>
      </w:r>
    </w:p>
    <w:p>
      <w:pPr>
        <w:pStyle w:val="Heading1"/>
      </w:pPr>
      <w:r>
        <w:t>2. Упёрлись ли мы именно потому, что это виртуальная машина?</w:t>
      </w:r>
    </w:p>
    <w:p>
      <w:r>
        <w:rPr>
          <w:b/>
        </w:rPr>
        <w:t xml:space="preserve">Не совсем. Факт, который доказан измерением: </w:t>
      </w:r>
      <w:r>
        <w:t>внутри VM виртуальный диск vda имеет плохую latency/IOPS. Но из этого нельзя сделать вывод, что «виртуализация сама по себе виновата».</w:t>
      </w:r>
    </w:p>
    <w:p>
      <w:pPr>
        <w:pStyle w:val="ListBullet"/>
      </w:pPr>
      <w:r>
        <w:t>VM может работать с SQLite совершенно нормально, если её virtual disk лежит на быстром и не перегруженном SSD/NVMe/datastore.</w:t>
      </w:r>
    </w:p>
    <w:p>
      <w:pPr>
        <w:pStyle w:val="ListBullet"/>
      </w:pPr>
      <w:r>
        <w:t>Текущая проблема может возникать из-за медленного физического носителя под vda, конкуренции с другими VM, hypervisor storage cache/sync semantics, RAID/datastore latency или сочетания этих факторов.</w:t>
      </w:r>
    </w:p>
    <w:p>
      <w:pPr>
        <w:pStyle w:val="ListBullet"/>
      </w:pPr>
      <w:r>
        <w:t>То, что vdb внутри VM почти не занят, ещё не доказывает, что он физически независим: vda и vdb могут в итоге лежать на тех же дисках/RAID/datastore.</w:t>
      </w:r>
    </w:p>
    <w:p>
      <w:r>
        <w:rPr>
          <w:b/>
        </w:rPr>
        <w:t xml:space="preserve">И отдельная физическая машина с обычным HDD не гарантирует отсутствие проблемы. </w:t>
      </w:r>
      <w:r>
        <w:t>SQLite-нагрузка с большим количеством мелких транзакций, WAL/checkpoint и fsync может легко упереть и один физический HDD в IOPS/seek latency. Отдельный HDD без конкуренции, вероятно, дал бы заметно более предсказуемую задержку, чем перегруженный общий datastore, но утверждать «проблем бы точно не было» нельзя.</w:t>
      </w:r>
    </w:p>
    <w:p>
      <w:r>
        <w:rPr>
          <w:b/>
        </w:rPr>
        <w:t xml:space="preserve">Практический вывод: </w:t>
      </w:r>
      <w:r>
        <w:t>если переносить CaptivPortal на отдельный физический узел, для баз и active runtime правильнее ориентироваться на SSD/NVMe. HDD можно использовать для архивов, backups и холодных данных. Если оставить VM, надо сначала проверить, чем физически backing-ится vda и какая latency на hypervisor host.</w:t>
      </w:r>
    </w:p>
    <w:p>
      <w:pPr>
        <w:pStyle w:val="Heading1"/>
      </w:pPr>
      <w:r>
        <w:t>3. Технический отчёт для Tech Lead CaptivPortal</w:t>
      </w:r>
    </w:p>
    <w:p>
      <w:pPr>
        <w:pStyle w:val="Heading2"/>
      </w:pPr>
      <w:r>
        <w:t>3.1. Executive finding</w:t>
      </w:r>
    </w:p>
    <w:p>
      <w:r>
        <w:rPr>
          <w:b/>
        </w:rPr>
        <w:t xml:space="preserve">CONFIRMED BOTTLENECK: </w:t>
      </w:r>
      <w:r>
        <w:t>storage latency / IOPS на virtual root disk vda.</w:t>
      </w:r>
    </w:p>
    <w:p>
      <w:r>
        <w:rPr>
          <w:b/>
        </w:rPr>
        <w:t xml:space="preserve">SCOPE OF CLAIM: </w:t>
      </w:r>
      <w:r>
        <w:t>10-minute read-only runtime evidence. Source-level root cause, hypervisor backing medium and backlog state не доказаны этим профилем.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42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Observed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vda average utilization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82.74%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vda median utilization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89.39%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vda min / max utilization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64.95% / 97.08%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write await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200.91 ms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Median write await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174.93 ms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Maximum write await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407.78 ms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read await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45.37 ms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Maximum read await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100.18 ms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queue depth (aqu-sz)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24.06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Maximum queue depth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53.16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write IOPS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106.80 w/s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write throughput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1189.56 kB/s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read throughput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60.47 kB/s</w:t>
            </w:r>
          </w:p>
        </w:tc>
      </w:tr>
    </w:tbl>
    <w:p>
      <w:r>
        <w:rPr>
          <w:b/>
        </w:rPr>
        <w:t xml:space="preserve">Interpretation: </w:t>
      </w:r>
      <w:r>
        <w:t>высокие utilization/queue/await при throughput порядка 1.2 MB/s указывают на latency/IOPS pressure, а не на исчерпание последовательной пропускной способности.</w:t>
      </w:r>
    </w:p>
    <w:p>
      <w:pPr>
        <w:pStyle w:val="Heading2"/>
      </w:pPr>
      <w:r>
        <w:t>3.2. CPU / scheduler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42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Observed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VM vCPU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Load average at profile start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5.76 / 7.11 / 6.97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user CPU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29.2%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system CPU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11.7%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idle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26.9%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iowait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32.2%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Maximum iowait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48%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Average blocked tasks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2.68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Maximum blocked tasks</w:t>
            </w:r>
          </w:p>
        </w:tc>
        <w:tc>
          <w:tcPr>
            <w:tcW w:type="dxa" w:w="4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</w:t>
            </w:r>
          </w:p>
        </w:tc>
      </w:tr>
    </w:tbl>
    <w:p>
      <w:r>
        <w:rPr>
          <w:b/>
        </w:rPr>
        <w:t xml:space="preserve">Conclusion: </w:t>
      </w:r>
      <w:r>
        <w:t>load average выше vCPU count объясняется не только вычислительной нагрузкой; существенная доля — процессы, ожидающие I/O.</w:t>
      </w:r>
    </w:p>
    <w:p>
      <w:pPr>
        <w:pStyle w:val="Heading2"/>
      </w:pPr>
      <w:r>
        <w:t>3.3. Memory, swap and filesystem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3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Start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End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Finding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RAM used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2.0 GiB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2.0 GiB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 material pressure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RAM available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5.4 GiB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5.4 GiB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Healthy headroom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Swap used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798 MiB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799 MiB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 sustained thrashing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Root /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62/161 GiB (41%)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62/161 GiB (41%)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Capacity not the problem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/mnt/nextcloud-data (vdb)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16/885 GiB (2%)</w:t>
            </w:r>
          </w:p>
        </w:tc>
        <w:tc>
          <w:tcPr>
            <w:tcW w:type="dxa" w:w="204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16/885 GiB (2%)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 material activity in window</w:t>
            </w:r>
          </w:p>
        </w:tc>
      </w:tr>
    </w:tbl>
    <w:p>
      <w:pPr>
        <w:pStyle w:val="Heading2"/>
      </w:pPr>
      <w:r>
        <w:t>3.4. Per-process CPU and disk I/O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351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Process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PID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CPU avg</w:t>
            </w:r>
          </w:p>
        </w:tc>
        <w:tc>
          <w:tcPr>
            <w:tcW w:type="dxa" w:w="153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Read avg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Write avg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network_metadata_projection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1827915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42.50%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0.42 kB/s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345.31 kB/s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traffic_projection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2869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35.71%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0.00 kB/s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60.33 kB/s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captive-portal / run.py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1969285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26.49%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2.29 kB/s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142.61 kB/s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network_metadata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4139754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1.67%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3.70 kB/s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320.11 kB/s</w:t>
            </w:r>
          </w:p>
        </w:tc>
      </w:tr>
    </w:tbl>
    <w:p>
      <w:r>
        <w:rPr>
          <w:b/>
        </w:rPr>
        <w:t xml:space="preserve">Evidence note: </w:t>
      </w:r>
      <w:r>
        <w:t>network_metadata and network_metadata_projection are the largest persistent application writers among the profiled processes. Earlier short sampling also observed burst writes from network_metadata, therefore the workload is bursty rather than flat.</w:t>
      </w:r>
    </w:p>
    <w:p>
      <w:pPr>
        <w:pStyle w:val="Heading2"/>
      </w:pPr>
      <w:r>
        <w:t>3.5. SQLite / data-store growth during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Store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Start bytes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End bytes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Delta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network_metadata.sqlite3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2,655,711,232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2,660,515,840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+4.582 MiB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network_metadata_projection.sqlite3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880,357,376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883,359,744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+2.863 MiB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device_fingerprint_evidence.sqlite3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3,006,091,264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3,007,758,336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+1.590 MiB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observations.sqlite3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864,849,920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864,980,992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+0.125 MiB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traffic_projection.sqlite3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117,207,040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117,207,040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b/>
        </w:rPr>
        <w:t xml:space="preserve">Observed main-file growth: </w:t>
      </w:r>
      <w:r>
        <w:t>~9.16 MiB over ~10 minutes, while block-device writes averaged ~1.19 MB/s. Logical DB growth is therefore far smaller than physical write traffic.</w:t>
      </w:r>
    </w:p>
    <w:p>
      <w:r>
        <w:rPr>
          <w:b/>
        </w:rPr>
        <w:t xml:space="preserve">Inference (not source-level proof): </w:t>
      </w:r>
      <w:r>
        <w:t>the amplification is consistent with repeated SQLite page writes, WAL/checkpoint activity, durability/fsync work, log writes and filesystem/block-layer write amplification across concurrent stores. Exact transaction/checkpoint semantics require source/config inspection before any tuning decision.</w:t>
      </w:r>
    </w:p>
    <w:p>
      <w:pPr>
        <w:pStyle w:val="Heading2"/>
      </w:pPr>
      <w:r>
        <w:t>3.6. WAL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51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WAL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Approx. stable size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network_metadata.sqlite3-wal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27,768,832 B (~26.5 MiB)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network_metadata_projection.sqlite3-wal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5,174,752 B (~4.9 MiB)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device_fingerprint_evidence.sqlite3-wal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5,042,912 B (~4.8 MiB)</w:t>
            </w:r>
          </w:p>
        </w:tc>
      </w:tr>
    </w:tbl>
    <w:p>
      <w:r>
        <w:rPr>
          <w:b/>
        </w:rPr>
        <w:t xml:space="preserve">Finding: </w:t>
      </w:r>
      <w:r>
        <w:t>WAL mtime continued changing while sizes remained bounded. No evidence of unbounded WAL growth in this profile.</w:t>
      </w:r>
    </w:p>
    <w:p>
      <w:pPr>
        <w:pStyle w:val="Heading2"/>
      </w:pPr>
      <w:r>
        <w:t>3.7. Service stability / protected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323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Start PID / NRestarts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End PID / NRestarts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captive-portal.service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1969285 / 0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1969285 / 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Stable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network-metadata.service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4139754 / 0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4139754 / 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Stable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network-metadata-projection.service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1827915 / 0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1827915 / 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Stable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traffic-projection.service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2869 / 4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2869 / 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 new restart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fingerprint-sensor.service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1529723 / 0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1529723 / 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Stable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fingerprint-suricata.service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1529849 / 0</w:t>
            </w:r>
          </w:p>
        </w:tc>
        <w:tc>
          <w:tcPr>
            <w:tcW w:type="dxa" w:w="21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1529849 / 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Stable</w:t>
            </w:r>
          </w:p>
        </w:tc>
      </w:tr>
    </w:tbl>
    <w:p>
      <w:r>
        <w:rPr>
          <w:b/>
        </w:rPr>
        <w:t xml:space="preserve">Result: </w:t>
      </w:r>
      <w:r>
        <w:t>No service restart or protected-core regression observed during the measurement window. traffic-projection NRestarts=4 is historical; it did not increase during this profile.</w:t>
      </w:r>
    </w:p>
    <w:p>
      <w:pPr>
        <w:pStyle w:val="Heading2"/>
      </w:pPr>
      <w:r>
        <w:t>3.8. Transient/backfill vs steady-state</w:t>
      </w:r>
    </w:p>
    <w:p>
      <w:r>
        <w:rPr>
          <w:b/>
        </w:rPr>
        <w:t xml:space="preserve">PROVEN: </w:t>
      </w:r>
      <w:r>
        <w:t>the storage pressure was sustained through the complete 10-minute window. All 20 iostat samples showed material vda utilization; minimum remained ~65%, many intervals were &gt;90%, and DB activity continued throughout.</w:t>
      </w:r>
    </w:p>
    <w:p>
      <w:r>
        <w:rPr>
          <w:b/>
        </w:rPr>
        <w:t xml:space="preserve">NOT PROVEN: </w:t>
      </w:r>
      <w:r>
        <w:t>whether network_metadata_projection or other pipelines were processing historical backlog versus normal steady-state. That needs read-only source/checkpoint/backlog inspection; disk counters alone cannot establish it.</w:t>
      </w:r>
    </w:p>
    <w:p>
      <w:pPr>
        <w:pStyle w:val="NoSpacing"/>
        <w:spacing w:before="60" w:after="100"/>
        <w:ind w:left="227" w:right="227"/>
        <w:shd w:fill="F3F4F6"/>
      </w:pPr>
      <w:r>
        <w:rPr>
          <w:rFonts w:ascii="Consolas" w:hAnsi="Consolas"/>
          <w:sz w:val="17"/>
        </w:rPr>
        <w:t>OBSERVED_LOAD_TYPE = SUSTAINED_DURING_10_MIN_WINDOW</w:t>
        <w:br/>
        <w:t>BACKFILL_VS_STEADY_STATE = NOT_YET_PROVEN</w:t>
      </w:r>
    </w:p>
    <w:p>
      <w:pPr>
        <w:pStyle w:val="Heading2"/>
      </w:pPr>
      <w:r>
        <w:t>3.9. Root-cause ranking</w:t>
      </w:r>
    </w:p>
    <w:p>
      <w:r>
        <w:rPr>
          <w:b/>
        </w:rPr>
        <w:t xml:space="preserve">Confirmed bottleneck: </w:t>
      </w:r>
      <w:r>
        <w:t>virtual root disk vda latency / IOPS.</w:t>
      </w:r>
    </w:p>
    <w:p>
      <w:pPr>
        <w:pStyle w:val="ListBullet"/>
      </w:pPr>
      <w:r>
        <w:t>Concurrent SQLite-centric workloads share the same root filesystem: network metadata ingest, metadata projection, CaptivPortal application DB/log activity, traffic projection and additional fingerprint/observation stores.</w:t>
      </w:r>
    </w:p>
    <w:p>
      <w:pPr>
        <w:pStyle w:val="ListBullet"/>
      </w:pPr>
      <w:r>
        <w:t>Likely factor: high frequency of small writes, commits/fsync and WAL/checkpoint activity.</w:t>
      </w:r>
    </w:p>
    <w:p>
      <w:pPr>
        <w:pStyle w:val="ListBullet"/>
      </w:pPr>
      <w:r>
        <w:t>Likely factor: limited or contended backing storage under vda.</w:t>
      </w:r>
    </w:p>
    <w:p>
      <w:pPr>
        <w:pStyle w:val="ListBullet"/>
      </w:pPr>
      <w:r>
        <w:t>Possible factor: projection/backfill increasing normal I/O workload.</w:t>
      </w:r>
    </w:p>
    <w:p>
      <w:r>
        <w:rPr>
          <w:b/>
        </w:rPr>
        <w:t xml:space="preserve">Not supported by evidence: </w:t>
      </w:r>
      <w:r>
        <w:t>disk-full condition, RAM exhaustion, sustained swap thrashing, vdb saturation, service crash-loop, or unbounded WAL growth.</w:t>
      </w:r>
    </w:p>
    <w:p>
      <w:pPr>
        <w:pStyle w:val="Heading2"/>
      </w:pPr>
      <w:r>
        <w:t>3.10. Severity / operational risk</w:t>
      </w:r>
    </w:p>
    <w:p>
      <w:pPr>
        <w:pStyle w:val="NoSpacing"/>
        <w:spacing w:before="60" w:after="100"/>
        <w:ind w:left="227" w:right="227"/>
        <w:shd w:fill="F3F4F6"/>
      </w:pPr>
      <w:r>
        <w:rPr>
          <w:rFonts w:ascii="Consolas" w:hAnsi="Consolas"/>
          <w:sz w:val="17"/>
        </w:rPr>
        <w:t>DATA_LOSS_EVIDENCE = NO</w:t>
        <w:br/>
        <w:t>SERVICE_FAILURE = NO</w:t>
        <w:br/>
        <w:t>CAPACITY_FULL = NO</w:t>
        <w:br/>
        <w:t>STORAGE_HEADROOM = POOR</w:t>
        <w:br/>
        <w:t>I/O_LATENCY = HIGH</w:t>
        <w:br/>
        <w:t>PRODUCTION_RISK = ELEVATED</w:t>
        <w:br/>
        <w:t>IMMEDIATE_SHUTDOWN_REQUIRED = NO</w:t>
      </w:r>
    </w:p>
    <w:p>
      <w:r>
        <w:rPr>
          <w:b/>
        </w:rPr>
        <w:t xml:space="preserve">Risk statement: </w:t>
      </w:r>
      <w:r>
        <w:t>the main production concern is lack of storage-latency headroom. Additional I/O-intensive features or bursts can push vda into sustained saturation and increase response latency for optional workloads and potentially protected core.</w:t>
      </w:r>
    </w:p>
    <w:p>
      <w:pPr>
        <w:pStyle w:val="Heading2"/>
      </w:pPr>
      <w:r>
        <w:t>3.11. Recommended next gates (read-only first)</w:t>
      </w:r>
    </w:p>
    <w:p>
      <w:pPr>
        <w:pStyle w:val="ListNumber"/>
      </w:pPr>
      <w:r>
        <w:t>Establish backfill/checkpoint state for network_metadata / network_metadata_projection and related pipelines. Determine whether the observed workload is caught-up steady-state or historical catch-up.</w:t>
      </w:r>
    </w:p>
    <w:p>
      <w:pPr>
        <w:pStyle w:val="ListNumber"/>
      </w:pPr>
      <w:r>
        <w:t>Inspect hypervisor storage path for vda: physical medium, datastore/RAID, host-side queue/latency, cache mode and competing VM I/O.</w:t>
      </w:r>
    </w:p>
    <w:p>
      <w:pPr>
        <w:pStyle w:val="ListNumber"/>
      </w:pPr>
      <w:r>
        <w:t>Verify whether vda and vdb are physically independent. Do not assume independence from guest-visible device names.</w:t>
      </w:r>
    </w:p>
    <w:p>
      <w:pPr>
        <w:pStyle w:val="ListNumber"/>
      </w:pPr>
      <w:r>
        <w:t>Review SQLite transaction size, batching, WAL/checkpoint and durability semantics for high-I/O stores before considering tuning. No ad-hoc synchronous/WAL changes.</w:t>
      </w:r>
    </w:p>
    <w:p>
      <w:pPr>
        <w:pStyle w:val="ListNumber"/>
      </w:pPr>
      <w:r>
        <w:t>If current load is steady-state, treat this as a resource/capacity finding before adding further persistent Network Intelligence workload. Preferred remediation order: storage path improvement and/or application I/O reduction, with explicit validation.</w:t>
      </w:r>
    </w:p>
    <w:p>
      <w:pPr>
        <w:pStyle w:val="Heading2"/>
      </w:pPr>
      <w:r>
        <w:t>3.12. Proposed Tech Lead status block</w:t>
      </w:r>
    </w:p>
    <w:p>
      <w:pPr>
        <w:pStyle w:val="NoSpacing"/>
        <w:spacing w:before="60" w:after="100"/>
        <w:ind w:left="227" w:right="227"/>
        <w:shd w:fill="F3F4F6"/>
      </w:pPr>
      <w:r>
        <w:rPr>
          <w:rFonts w:ascii="Consolas" w:hAnsi="Consolas"/>
          <w:sz w:val="17"/>
        </w:rPr>
        <w:t>RESOURCE_PROFILE = COMPLETE</w:t>
        <w:br/>
        <w:t>PRODUCTION_MUTATION = NONE</w:t>
        <w:br/>
        <w:t>PROTECTED_SERVICES_REGRESSION = NOT_OBSERVED</w:t>
        <w:br/>
        <w:br/>
        <w:t>CONFIRMED_BOTTLENECK = vda_storage_latency_IOPS</w:t>
        <w:br/>
        <w:t>BACKFILL_STATUS = UNVERIFIED</w:t>
        <w:br/>
        <w:br/>
        <w:t>OPEN_P0 = 0</w:t>
        <w:br/>
        <w:t>OPEN_P1 = 1</w:t>
        <w:br/>
        <w:t>OPEN_P1_DETAIL = Production vda exhibits sustained high utilization and severe write latency under modest throughput; exact contribution of steady-state vs backlog and hypervisor backing-storage latency must be resolved before further I/O-intensive expansion.</w:t>
        <w:br/>
        <w:br/>
        <w:t>RESOURCE_HEALTH = DEGRADED</w:t>
        <w:br/>
        <w:t>IMMEDIATE_SHUTDOWN_REQUIRED = NO</w:t>
        <w:br/>
        <w:t>NEXT_ACTION = read-only backlog/checkpoint attribution + host-side datastore verification</w:t>
      </w:r>
    </w:p>
    <w:p>
      <w:pPr>
        <w:pStyle w:val="Heading1"/>
      </w:pPr>
      <w:r>
        <w:t>4. Infrastructure decision guidance: VM, bare metal, HDD, SSD</w:t>
      </w:r>
    </w:p>
    <w:p>
      <w:r>
        <w:rPr>
          <w:b/>
        </w:rPr>
        <w:t xml:space="preserve">What the evidence allows us to say: </w:t>
      </w:r>
      <w:r>
        <w:t>the current virtual disk path is too slow for the present mix of workloads. The evidence does not distinguish virtualization overhead from slow/contended physical backing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6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Expected effect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Confidence / caveat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Same VM, faster/less-contended SSD/NVMe datastore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Likely major improvement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High, if vda backing latency is the dominant infrastructure factor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Dedicated physical host with SSD/NVMe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Likely best latency/headroom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High; removes shared datastore contention and gives predictable local I/O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Dedicated physical host with single HDD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May improve versus current shared/slow backing, but can still saturate on random sync SQLite I/O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Medium; no guarantee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Move active DBs to guest vdb without checking physical backing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Low; vda and vdb may share the same underlying spindle/datastore</w:t>
            </w:r>
          </w:p>
        </w:tc>
      </w:tr>
    </w:tbl>
    <w:p>
      <w:r>
        <w:rPr>
          <w:b/>
        </w:rPr>
        <w:t xml:space="preserve">Recommendation for the planned dedicated CaptivPortal node: </w:t>
      </w:r>
      <w:r>
        <w:t>use SSD/NVMe for OS + active SQLite databases + logs that require low latency. Use HDD capacity for backups, archives and cold data. If budget forces HDD-only initially, expect that it may still work, but do not treat HDD as a guaranteed fix for this workload; validate with the same iostat/vmstat/pidstat profile after migration.</w:t>
      </w:r>
    </w:p>
    <w:p>
      <w:pPr>
        <w:pStyle w:val="Heading1"/>
      </w:pPr>
      <w:r>
        <w:t>5. Evidence integrity / non-claims</w:t>
      </w:r>
    </w:p>
    <w:p>
      <w:pPr>
        <w:pStyle w:val="ListBullet"/>
      </w:pPr>
      <w:r>
        <w:t>The profile was observational and read-only; no service/config/database mutation was performed.</w:t>
      </w:r>
    </w:p>
    <w:p>
      <w:pPr>
        <w:pStyle w:val="ListBullet"/>
      </w:pPr>
      <w:r>
        <w:t>The report does not claim disk hardware failure.</w:t>
      </w:r>
    </w:p>
    <w:p>
      <w:pPr>
        <w:pStyle w:val="ListBullet"/>
      </w:pPr>
      <w:r>
        <w:t>The report does not claim that virtualization itself is the root cause.</w:t>
      </w:r>
    </w:p>
    <w:p>
      <w:pPr>
        <w:pStyle w:val="ListBullet"/>
      </w:pPr>
      <w:r>
        <w:t>The report does not claim that a dedicated HDD would necessarily eliminate the issue.</w:t>
      </w:r>
    </w:p>
    <w:p>
      <w:pPr>
        <w:pStyle w:val="ListBullet"/>
      </w:pPr>
      <w:r>
        <w:t>Backfill vs steady-state remains unverified until pipeline checkpoint/backlog state is inspected.</w:t>
      </w:r>
    </w:p>
    <w:p>
      <w:pPr>
        <w:pStyle w:val="ListBullet"/>
      </w:pPr>
      <w:r>
        <w:t>Hypervisor-side backing storage and contention remain unverified until host-side evidence is collected.</w:t>
      </w:r>
    </w:p>
    <w:p>
      <w:pPr>
        <w:spacing w:before="240"/>
        <w:jc w:val="center"/>
      </w:pPr>
      <w:r>
        <w:rPr>
          <w:i/>
          <w:sz w:val="18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Read-only evidence report • 12.10.2026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CaptivPortal • Production VM .202 • Storage/I/O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