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2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  <w:r>
        <w:t xml:space="preserve"> </w:t>
      </w:r>
      <w:r>
        <w:t xml:space="preserve">[1]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pass-otp (рис. 1).</w:t>
      </w:r>
    </w:p>
    <w:p>
      <w:pPr>
        <w:pStyle w:val="CaptionedFigure"/>
      </w:pPr>
      <w:r>
        <w:drawing>
          <wp:inline>
            <wp:extent cx="3733800" cy="1285763"/>
            <wp:effectExtent b="0" l="0" r="0" t="0"/>
            <wp:docPr descr="Установка pass-otp" title="" id="22" name="Picture"/>
            <a:graphic>
              <a:graphicData uri="http://schemas.openxmlformats.org/drawingml/2006/picture">
                <pic:pic>
                  <pic:nvPicPr>
                    <pic:cNvPr descr="image/5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5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pass-otp</w:t>
      </w:r>
    </w:p>
    <w:p>
      <w:pPr>
        <w:pStyle w:val="BodyText"/>
      </w:pPr>
      <w:r>
        <w:t xml:space="preserve">Устанавливаю gopass (рис. 2).</w:t>
      </w:r>
    </w:p>
    <w:p>
      <w:pPr>
        <w:pStyle w:val="CaptionedFigure"/>
      </w:pPr>
      <w:r>
        <w:drawing>
          <wp:inline>
            <wp:extent cx="3733800" cy="1239723"/>
            <wp:effectExtent b="0" l="0" r="0" t="0"/>
            <wp:docPr descr="Установка gopass" title="" id="25" name="Picture"/>
            <a:graphic>
              <a:graphicData uri="http://schemas.openxmlformats.org/drawingml/2006/picture">
                <pic:pic>
                  <pic:nvPicPr>
                    <pic:cNvPr descr="image/5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9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pStyle w:val="BodyText"/>
      </w:pPr>
      <w:r>
        <w:t xml:space="preserve">Hастраиваю менеджер паролей (рис. 3).</w:t>
      </w:r>
    </w:p>
    <w:p>
      <w:pPr>
        <w:pStyle w:val="CaptionedFigure"/>
      </w:pPr>
      <w:r>
        <w:drawing>
          <wp:inline>
            <wp:extent cx="3733800" cy="2698803"/>
            <wp:effectExtent b="0" l="0" r="0" t="0"/>
            <wp:docPr descr="Настройкa" title="" id="28" name="Picture"/>
            <a:graphic>
              <a:graphicData uri="http://schemas.openxmlformats.org/drawingml/2006/picture">
                <pic:pic>
                  <pic:nvPicPr>
                    <pic:cNvPr descr="image/54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Настройкa</w:t>
      </w:r>
    </w:p>
    <w:p>
      <w:pPr>
        <w:pStyle w:val="BodyText"/>
      </w:pPr>
      <w:r>
        <w:t xml:space="preserve">Устанавливаю browserpass (рис. 4).</w:t>
      </w:r>
    </w:p>
    <w:p>
      <w:pPr>
        <w:pStyle w:val="CaptionedFigure"/>
      </w:pPr>
      <w:r>
        <w:drawing>
          <wp:inline>
            <wp:extent cx="3733800" cy="6288505"/>
            <wp:effectExtent b="0" l="0" r="0" t="0"/>
            <wp:docPr descr="Установка browserpass" title="" id="31" name="Picture"/>
            <a:graphic>
              <a:graphicData uri="http://schemas.openxmlformats.org/drawingml/2006/picture">
                <pic:pic>
                  <pic:nvPicPr>
                    <pic:cNvPr descr="image/56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8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browserpass</w:t>
      </w:r>
    </w:p>
    <w:p>
      <w:pPr>
        <w:pStyle w:val="BodyText"/>
      </w:pPr>
      <w:r>
        <w:t xml:space="preserve">Добавляю новый пароль (рис. 5).</w:t>
      </w:r>
    </w:p>
    <w:p>
      <w:pPr>
        <w:pStyle w:val="CaptionedFigure"/>
      </w:pPr>
      <w:r>
        <w:drawing>
          <wp:inline>
            <wp:extent cx="3733800" cy="893253"/>
            <wp:effectExtent b="0" l="0" r="0" t="0"/>
            <wp:docPr descr="Новый пароль" title="" id="34" name="Picture"/>
            <a:graphic>
              <a:graphicData uri="http://schemas.openxmlformats.org/drawingml/2006/picture">
                <pic:pic>
                  <pic:nvPicPr>
                    <pic:cNvPr descr="image/57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Новый пароль</w:t>
      </w:r>
    </w:p>
    <w:p>
      <w:pPr>
        <w:pStyle w:val="BodyText"/>
      </w:pPr>
      <w:r>
        <w:t xml:space="preserve">3аменяю пароль (рис. 6).</w:t>
      </w:r>
    </w:p>
    <w:p>
      <w:pPr>
        <w:pStyle w:val="CaptionedFigure"/>
      </w:pPr>
      <w:r>
        <w:drawing>
          <wp:inline>
            <wp:extent cx="3733800" cy="532472"/>
            <wp:effectExtent b="0" l="0" r="0" t="0"/>
            <wp:docPr descr="Замена пароля" title="" id="37" name="Picture"/>
            <a:graphic>
              <a:graphicData uri="http://schemas.openxmlformats.org/drawingml/2006/picture">
                <pic:pic>
                  <pic:nvPicPr>
                    <pic:cNvPr descr="image/58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2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Замена пароля</w:t>
      </w:r>
    </w:p>
    <w:p>
      <w:pPr>
        <w:pStyle w:val="BodyText"/>
      </w:pPr>
      <w:r>
        <w:t xml:space="preserve">Устанавливаю дополнительное программное обеспечение (рис. 7).</w:t>
      </w:r>
    </w:p>
    <w:p>
      <w:pPr>
        <w:pStyle w:val="CaptionedFigure"/>
      </w:pPr>
      <w:r>
        <w:drawing>
          <wp:inline>
            <wp:extent cx="3733800" cy="2445639"/>
            <wp:effectExtent b="0" l="0" r="0" t="0"/>
            <wp:docPr descr="Установка дополнительного программного обеспечения" title="" id="40" name="Picture"/>
            <a:graphic>
              <a:graphicData uri="http://schemas.openxmlformats.org/drawingml/2006/picture">
                <pic:pic>
                  <pic:nvPicPr>
                    <pic:cNvPr descr="image/59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Установка дополнительного программного обеспечения</w:t>
      </w:r>
    </w:p>
    <w:p>
      <w:pPr>
        <w:pStyle w:val="BodyText"/>
      </w:pPr>
      <w:r>
        <w:t xml:space="preserve">Устанавливаю шрифты (рис. 8).</w:t>
      </w:r>
    </w:p>
    <w:p>
      <w:pPr>
        <w:pStyle w:val="CaptionedFigure"/>
      </w:pPr>
      <w:r>
        <w:drawing>
          <wp:inline>
            <wp:extent cx="3733800" cy="1908709"/>
            <wp:effectExtent b="0" l="0" r="0" t="0"/>
            <wp:docPr descr="Установка шрифтов" title="" id="43" name="Picture"/>
            <a:graphic>
              <a:graphicData uri="http://schemas.openxmlformats.org/drawingml/2006/picture">
                <pic:pic>
                  <pic:nvPicPr>
                    <pic:cNvPr descr="image/510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 шрифтов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46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8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S. K.D.</w:t>
      </w:r>
      <w:r>
        <w:t xml:space="preserve"> </w:t>
      </w:r>
      <w:hyperlink r:id="rId47">
        <w:r>
          <w:rPr>
            <w:rStyle w:val="Hyperlink"/>
          </w:rPr>
          <w:t xml:space="preserve">Лабораторная работа №5</w:t>
        </w:r>
      </w:hyperlink>
      <w:r>
        <w:t xml:space="preserve">. RUDN, 2005.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2" Target="media/rId4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47" Target="https://esystem.rudn.ru/mod/page/view.php?id=10985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mod/page/view.php?id=10985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Бадалов Заури Эльвин оглы</dc:creator>
  <dc:language>ru-RU</dc:language>
  <cp:keywords/>
  <dcterms:created xsi:type="dcterms:W3CDTF">2024-03-25T06:57:15Z</dcterms:created>
  <dcterms:modified xsi:type="dcterms:W3CDTF">2024-03-25T06:57:15Z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