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Guía SEO, Tracking y Conversiones</w:t>
        <w:br/>
        <w:t>CARSA Seguros</w:t>
      </w:r>
    </w:p>
    <w:p>
      <w:pPr>
        <w:jc w:val="center"/>
      </w:pPr>
      <w:r>
        <w:rPr>
          <w:color w:val="1F2933"/>
          <w:sz w:val="24"/>
        </w:rPr>
        <w:t>Instrucciones operativas para atraer tráfico orgánico desde Google y convertirlo en mensajes, llamadas y formularios</w:t>
      </w:r>
    </w:p>
    <w:p>
      <w:pPr>
        <w:jc w:val="center"/>
      </w:pPr>
      <w:r>
        <w:rPr>
          <w:i/>
        </w:rPr>
        <w:t>Proyecto revisado: carsaseguros.mx | Fecha de guía: 14 de mayo de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pPr>
              <w:spacing w:after="120" w:before="120"/>
              <w:ind w:left="115" w:right="115"/>
            </w:pPr>
            <w:r/>
            <w:r>
              <w:rPr>
                <w:b w:val="0"/>
                <w:color w:val="1F2933"/>
              </w:rPr>
              <w:t>Uso recomendado: tomar esta guía como checklist de implementación mensual. Las acciones están ordenadas para mejorar medición, visibilidad orgánica y tasa de conversión sin cambiar el diseño visual del sitio.</w:t>
            </w:r>
          </w:p>
        </w:tc>
      </w:tr>
    </w:tbl>
    <w:p/>
    <w:p>
      <w:pPr>
        <w:pStyle w:val="Heading1"/>
      </w:pPr>
      <w:r>
        <w:rPr>
          <w:color w:val="1F4E79"/>
        </w:rPr>
        <w:t>1. Resumen ejecutivo</w:t>
      </w:r>
    </w:p>
    <w:p>
      <w:r>
        <w:t>El sitio ya cuenta con una base importante: instalación revisada de Google Tag Manager, detección de tráfico proveniente de herramientas de IA, robots.txt, sitemap.xml y JSON-LD base. El siguiente paso es convertir esa base técnica en crecimiento: medir mejor cada intención de contacto, fortalecer las páginas comerciales, publicar contenido útil para búsquedas de alta intención y reducir fricción en formularios, WhatsApp y llamadas.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Qué perfeccionar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Medición de conversiones en GA4/GTM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Saber qué páginas y fuentes generan llamadas, mensajes y formularios.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331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Páginas de servicio con intención local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Captar búsquedas como seguro de auto en Mérida, gastos médicos en Mérida y fianzas en Mérida.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CTAs y formularios más claros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Aumentar contactos sin depender solo de más tráfico.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</w:t>
            </w:r>
          </w:p>
        </w:tc>
        <w:tc>
          <w:tcPr>
            <w:tcW w:type="dxa" w:w="331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Contenido LLM-friendly y FAQs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 citado o usado como fuente en ChatGPT, Perplexity, Gemini, Claude y resultados enriquecidos.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</w:t>
            </w:r>
          </w:p>
        </w:tc>
        <w:tc>
          <w:tcPr>
            <w:tcW w:type="dxa" w:w="331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Autoridad local y confianza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Mejorar E-E-A-T: experiencia, autoridad, confianza y prueba social.</w:t>
            </w:r>
          </w:p>
        </w:tc>
      </w:tr>
      <w:tr>
        <w:tc>
          <w:tcPr>
            <w:tcW w:type="dxa" w:w="144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</w:t>
            </w:r>
          </w:p>
        </w:tc>
        <w:tc>
          <w:tcPr>
            <w:tcW w:type="dxa" w:w="331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SEO técnico continuo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Mantener indexación, velocidad y datos estructurados limpios.</w:t>
            </w:r>
          </w:p>
        </w:tc>
      </w:tr>
    </w:tbl>
    <w:p/>
    <w:p>
      <w:pPr>
        <w:pStyle w:val="Heading1"/>
      </w:pPr>
      <w:r>
        <w:rPr>
          <w:color w:val="1F4E79"/>
        </w:rPr>
        <w:t>2. Ruta de trabajo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Periodo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Acciones</w:t>
            </w:r>
          </w:p>
        </w:tc>
      </w:tr>
      <w:tr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0-30 días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Medir bien y corregir fricción</w:t>
            </w:r>
          </w:p>
        </w:tc>
        <w:tc>
          <w:tcPr>
            <w:tcW w:type="dxa" w:w="57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Configurar conversiones clave en GA4; revisar formularios; asegurar CTAs visibles; validar Search Console; revisar títulos y metas de páginas principales.</w:t>
            </w:r>
          </w:p>
        </w:tc>
      </w:tr>
      <w:tr>
        <w:tc>
          <w:tcPr>
            <w:tcW w:type="dxa" w:w="1584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31-60 días</w:t>
            </w:r>
          </w:p>
        </w:tc>
        <w:tc>
          <w:tcPr>
            <w:tcW w:type="dxa" w:w="244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Capturar búsquedas comerciales</w:t>
            </w:r>
          </w:p>
        </w:tc>
        <w:tc>
          <w:tcPr>
            <w:tcW w:type="dxa" w:w="576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Optimizar páginas de auto, vida, gastos médicos, PPR y fianzas; agregar FAQs visibles; fortalecer enlaces internos; crear páginas locales prioritarias.</w:t>
            </w:r>
          </w:p>
        </w:tc>
      </w:tr>
      <w:tr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61-90 días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Escalar contenido y autoridad</w:t>
            </w:r>
          </w:p>
        </w:tc>
        <w:tc>
          <w:tcPr>
            <w:tcW w:type="dxa" w:w="57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Publicar guías, comparativas, costos aproximados y definiciones; reforzar Google Business Profile; solicitar reseñas; medir ranking y conversiones por página.</w:t>
            </w:r>
          </w:p>
        </w:tc>
      </w:tr>
    </w:tbl>
    <w:p/>
    <w:p>
      <w:pPr>
        <w:pStyle w:val="Heading1"/>
      </w:pPr>
      <w:r>
        <w:rPr>
          <w:color w:val="1F4E79"/>
        </w:rPr>
        <w:t>3. Medición y conversiones</w:t>
      </w:r>
    </w:p>
    <w:p>
      <w:r>
        <w:t>La meta principal no es solo recibir visitas: es saber qué visitas se convierten en WhatsApp, llamada o formulario. Cada evento debe quedar medido en Google Analytics 4 mediante Google Tag Manager y marcarse como evento clave cuando represente intención real de contacto.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Cuándo debe dispararse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Parámetros sugeridos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Marcar como clave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click_whatsapp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Clic en botones o enlaces a WhatsApp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button_location, product_interest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016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click_call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Clic en teléfono o botón de llamada</w:t>
            </w:r>
          </w:p>
        </w:tc>
        <w:tc>
          <w:tcPr>
            <w:tcW w:type="dxa" w:w="316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button_location</w:t>
            </w:r>
          </w:p>
        </w:tc>
        <w:tc>
          <w:tcPr>
            <w:tcW w:type="dxa" w:w="144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form_start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Primer campo editado en un formulario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form_id, product_interest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2016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form_submit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Intento válido de envío</w:t>
            </w:r>
          </w:p>
        </w:tc>
        <w:tc>
          <w:tcPr>
            <w:tcW w:type="dxa" w:w="316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form_id, product_interest</w:t>
            </w:r>
          </w:p>
        </w:tc>
        <w:tc>
          <w:tcPr>
            <w:tcW w:type="dxa" w:w="144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form_success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Confirmación real de envío recibido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form_id, lead_type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016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form_error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Error de validación o envío</w:t>
            </w:r>
          </w:p>
        </w:tc>
        <w:tc>
          <w:tcPr>
            <w:tcW w:type="dxa" w:w="316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form_id, error_type</w:t>
            </w:r>
          </w:p>
        </w:tc>
        <w:tc>
          <w:tcPr>
            <w:tcW w:type="dxa" w:w="144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ai_traffic_detected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Referrer de ChatGPT, Perplexity, Claude, Gemini, Copilot u otro motor de IA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ai_source, ai_referrer, page_path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No, analizar como fuente</w:t>
            </w:r>
          </w:p>
        </w:tc>
      </w:tr>
    </w:tbl>
    <w:p/>
    <w:p>
      <w:pPr>
        <w:pStyle w:val="Heading2"/>
      </w:pPr>
      <w:r>
        <w:rPr>
          <w:color w:val="0F766E"/>
        </w:rPr>
        <w:t>Configuración mínima en GTM</w:t>
      </w:r>
    </w:p>
    <w:p>
      <w:pPr>
        <w:pStyle w:val="ListBullet"/>
      </w:pPr>
      <w:r>
        <w:rPr>
          <w:b/>
        </w:rPr>
        <w:t xml:space="preserve">☐ </w:t>
      </w:r>
      <w:r>
        <w:t>Crear variables Data Layer: ai_source, ai_referrer, page_path, form_id, product_interest y button_location.</w:t>
      </w:r>
    </w:p>
    <w:p>
      <w:pPr>
        <w:pStyle w:val="ListBullet"/>
      </w:pPr>
      <w:r>
        <w:rPr>
          <w:b/>
        </w:rPr>
        <w:t xml:space="preserve">☐ </w:t>
      </w:r>
      <w:r>
        <w:t>Crear triggers de evento personalizado: ai_traffic_detected, click_whatsapp, click_call, form_submit y form_success.</w:t>
      </w:r>
    </w:p>
    <w:p>
      <w:pPr>
        <w:pStyle w:val="ListBullet"/>
      </w:pPr>
      <w:r>
        <w:rPr>
          <w:b/>
        </w:rPr>
        <w:t xml:space="preserve">☐ </w:t>
      </w:r>
      <w:r>
        <w:t>Crear etiquetas GA4 Event con el mismo nombre del evento para mantener consistencia.</w:t>
      </w:r>
    </w:p>
    <w:p>
      <w:pPr>
        <w:pStyle w:val="ListBullet"/>
      </w:pPr>
      <w:r>
        <w:rPr>
          <w:b/>
        </w:rPr>
        <w:t xml:space="preserve">☐ </w:t>
      </w:r>
      <w:r>
        <w:t>Enviar parámetros útiles: página, ubicación del botón, producto de interés, fuente IA y referrer cuando aplique.</w:t>
      </w:r>
    </w:p>
    <w:p>
      <w:pPr>
        <w:pStyle w:val="ListBullet"/>
      </w:pPr>
      <w:r>
        <w:rPr>
          <w:b/>
        </w:rPr>
        <w:t xml:space="preserve">☐ </w:t>
      </w:r>
      <w:r>
        <w:t>En GA4, marcar como eventos clave solo los eventos que expresen intención fuerte: click_whatsapp, click_call, form_submit y form_success.</w:t>
      </w:r>
    </w:p>
    <w:p>
      <w:pPr>
        <w:pStyle w:val="ListBullet"/>
      </w:pPr>
      <w:r>
        <w:rPr>
          <w:b/>
        </w:rPr>
        <w:t xml:space="preserve">☐ </w:t>
      </w:r>
      <w:r>
        <w:t>Revisar en DebugView que un formulario no dispare doble activación al enviar.</w:t>
      </w:r>
    </w:p>
    <w:p>
      <w:pPr>
        <w:pStyle w:val="Heading1"/>
      </w:pPr>
      <w:r>
        <w:rPr>
          <w:color w:val="1F4E79"/>
        </w:rPr>
        <w:t>4. SEO comercial por páginas principales</w:t>
      </w:r>
    </w:p>
    <w:p>
      <w:r>
        <w:t>Cada página de servicio debe resolver una intención concreta: informar, generar confianza y llevar a contacto. La estructura ideal es: H1 claro, explicación breve, beneficios, requisitos, costos aproximados cuando sea posible, preguntas frecuentes, prueba de confianza y CTA visible.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Página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Intención de búsqueda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Mejoras recomendadas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CTA principal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Inicio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Conocer a CARSA y elegir tipo de seguro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Explicar áreas principales, ventajas locales, experiencia y acceso rápido a servicios.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Cotizar ahora / WhatsApp</w:t>
            </w:r>
          </w:p>
        </w:tc>
      </w:tr>
      <w:tr>
        <w:tc>
          <w:tcPr>
            <w:tcW w:type="dxa" w:w="187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auto</w:t>
            </w:r>
          </w:p>
        </w:tc>
        <w:tc>
          <w:tcPr>
            <w:tcW w:type="dxa" w:w="259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Cotizar seguro de auto en Mérida o México</w:t>
            </w:r>
          </w:p>
        </w:tc>
        <w:tc>
          <w:tcPr>
            <w:tcW w:type="dxa" w:w="403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Comparar coberturas, explicar deducibles, requisitos y tiempos de cotización.</w:t>
            </w:r>
          </w:p>
        </w:tc>
        <w:tc>
          <w:tcPr>
            <w:tcW w:type="dxa" w:w="172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Cotizar seguro de auto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Gastos médicos mayores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Encontrar asesoría y entender coberturas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Agregar preguntas sobre hospitales, preexistencias, deducible, coaseguro y edad.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Hablar con asesor</w:t>
            </w:r>
          </w:p>
        </w:tc>
      </w:tr>
      <w:tr>
        <w:tc>
          <w:tcPr>
            <w:tcW w:type="dxa" w:w="187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vida</w:t>
            </w:r>
          </w:p>
        </w:tc>
        <w:tc>
          <w:tcPr>
            <w:tcW w:type="dxa" w:w="259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Proteger familia o plan patrimonial</w:t>
            </w:r>
          </w:p>
        </w:tc>
        <w:tc>
          <w:tcPr>
            <w:tcW w:type="dxa" w:w="403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Separar vida, ahorro, retiro y protección familiar con ejemplos simples.</w:t>
            </w:r>
          </w:p>
        </w:tc>
        <w:tc>
          <w:tcPr>
            <w:tcW w:type="dxa" w:w="172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Solicitar asesoría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Plan personal de retiro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Ahorro, retiro y posibles beneficios fiscales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Explicar perfil ideal, horizonte, beneficios y preguntas fiscales con lenguaje claro.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Agendar asesoría</w:t>
            </w:r>
          </w:p>
        </w:tc>
      </w:tr>
      <w:tr>
        <w:tc>
          <w:tcPr>
            <w:tcW w:type="dxa" w:w="187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Fianzas</w:t>
            </w:r>
          </w:p>
        </w:tc>
        <w:tc>
          <w:tcPr>
            <w:tcW w:type="dxa" w:w="259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Solicitar fianza específica</w:t>
            </w:r>
          </w:p>
        </w:tc>
        <w:tc>
          <w:tcPr>
            <w:tcW w:type="dxa" w:w="403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Crear contenido por tipo de fianza: cumplimiento, anticipo, arrendamiento, fidelidad y judicial.</w:t>
            </w:r>
          </w:p>
        </w:tc>
        <w:tc>
          <w:tcPr>
            <w:tcW w:type="dxa" w:w="172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Solicitar fianza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Contacto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Contactar rápido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Reducir campos, mostrar teléfonos, WhatsApp, horario, ubicación y respuesta esperada.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Enviar mensaje</w:t>
            </w:r>
          </w:p>
        </w:tc>
      </w:tr>
    </w:tbl>
    <w:p/>
    <w:p>
      <w:pPr>
        <w:pStyle w:val="Heading1"/>
      </w:pPr>
      <w:r>
        <w:rPr>
          <w:color w:val="1F4E79"/>
        </w:rPr>
        <w:t>5. Reglas de contenido LLM-friendly</w:t>
      </w:r>
    </w:p>
    <w:p>
      <w:pPr>
        <w:pStyle w:val="ListBullet"/>
      </w:pPr>
      <w:r>
        <w:t>Responder preguntas reales en lenguaje directo: qué es, cuánto cuesta, qué cubre, qué no cubre, requisitos y cuándo conviene.</w:t>
      </w:r>
    </w:p>
    <w:p>
      <w:pPr>
        <w:pStyle w:val="ListBullet"/>
      </w:pPr>
      <w:r>
        <w:t>Usar H2 en formato pregunta cuando aplique, por ejemplo: ¿Qué cubre un seguro de gastos médicos mayores?</w:t>
      </w:r>
    </w:p>
    <w:p>
      <w:pPr>
        <w:pStyle w:val="ListBullet"/>
      </w:pPr>
      <w:r>
        <w:t>Mantener el contenido visible para usuarios; evitar bloques ocultos creados solo para SEO.</w:t>
      </w:r>
    </w:p>
    <w:p>
      <w:pPr>
        <w:pStyle w:val="ListBullet"/>
      </w:pPr>
      <w:r>
        <w:t>Incluir definiciones breves y comparaciones claras para que los motores de IA puedan resumir correctamente el contenido.</w:t>
      </w:r>
    </w:p>
    <w:p>
      <w:pPr>
        <w:pStyle w:val="ListBullet"/>
      </w:pPr>
      <w:r>
        <w:t>Agregar fechas de actualización y, cuando sea posible, revisión por asesor o equipo de CARSA.</w:t>
      </w:r>
    </w:p>
    <w:p>
      <w:pPr>
        <w:pStyle w:val="ListBullet"/>
      </w:pPr>
      <w:r>
        <w:t>Usar schema.org FAQPage solo en páginas que realmente tengan preguntas visibles.</w:t>
      </w:r>
    </w:p>
    <w:p>
      <w:pPr>
        <w:pStyle w:val="Heading1"/>
      </w:pPr>
      <w:r>
        <w:rPr>
          <w:color w:val="1F4E79"/>
        </w:rPr>
        <w:t>6. Autoridad local y confianza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Google Business Profile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Mantener nombre, teléfono, horario, categorías, fotos y servicios actualizados.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Mejora descubrimiento local y confianza antes del contacto.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Reseñas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Solicitar reseñas a clientes satisfechos y responderlas con lenguaje natural.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Aumenta tasa de clic y validación social.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Página Sobre CARSA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Mostrar historia, equipo, ubicación, experiencia y aseguradoras aliadas.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Refuerza E-E-A-T y reduce dudas.</w:t>
            </w:r>
          </w:p>
        </w:tc>
      </w:tr>
      <w:tr>
        <w:tc>
          <w:tcPr>
            <w:tcW w:type="dxa" w:w="216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Testimonios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Agregar testimonios visibles por servicio cuando existan permisos.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 prueba real de atención y asesoría.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Datos consistentes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Usar el mismo NAP: nombre, dirección y teléfono en web, Google y directorios.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Evita señales contradictorias para SEO local.</w:t>
            </w:r>
          </w:p>
        </w:tc>
      </w:tr>
    </w:tbl>
    <w:p/>
    <w:p>
      <w:pPr>
        <w:pStyle w:val="Heading1"/>
      </w:pPr>
      <w:r>
        <w:rPr>
          <w:color w:val="1F4E79"/>
        </w:rPr>
        <w:t>7. Optimización de formularios y CTAs</w:t>
      </w:r>
    </w:p>
    <w:p>
      <w:pPr>
        <w:pStyle w:val="ListBullet"/>
      </w:pPr>
      <w:r>
        <w:rPr>
          <w:b/>
        </w:rPr>
        <w:t xml:space="preserve">☐ </w:t>
      </w:r>
      <w:r>
        <w:t>Mantener formularios cortos: nombre, teléfono, producto de interés y mensaje opcional.</w:t>
      </w:r>
    </w:p>
    <w:p>
      <w:pPr>
        <w:pStyle w:val="ListBullet"/>
      </w:pPr>
      <w:r>
        <w:rPr>
          <w:b/>
        </w:rPr>
        <w:t xml:space="preserve">☐ </w:t>
      </w:r>
      <w:r>
        <w:t>Mostrar microcopy de confianza: tiempo estimado de respuesta y uso de datos.</w:t>
      </w:r>
    </w:p>
    <w:p>
      <w:pPr>
        <w:pStyle w:val="ListBullet"/>
      </w:pPr>
      <w:r>
        <w:rPr>
          <w:b/>
        </w:rPr>
        <w:t xml:space="preserve">☐ </w:t>
      </w:r>
      <w:r>
        <w:t>Usar un CTA específico por página: Cotizar seguro de auto, Solicitar fianza, Hablar con asesor.</w:t>
      </w:r>
    </w:p>
    <w:p>
      <w:pPr>
        <w:pStyle w:val="ListBullet"/>
      </w:pPr>
      <w:r>
        <w:rPr>
          <w:b/>
        </w:rPr>
        <w:t xml:space="preserve">☐ </w:t>
      </w:r>
      <w:r>
        <w:t>Hacer visible WhatsApp y llamada en móvil sin tapar contenido importante.</w:t>
      </w:r>
    </w:p>
    <w:p>
      <w:pPr>
        <w:pStyle w:val="ListBullet"/>
      </w:pPr>
      <w:r>
        <w:rPr>
          <w:b/>
        </w:rPr>
        <w:t xml:space="preserve">☐ </w:t>
      </w:r>
      <w:r>
        <w:t>Evitar que el mismo envío de formulario dispare también evento de WhatsApp o doble form_submit.</w:t>
      </w:r>
    </w:p>
    <w:p>
      <w:pPr>
        <w:pStyle w:val="ListBullet"/>
      </w:pPr>
      <w:r>
        <w:rPr>
          <w:b/>
        </w:rPr>
        <w:t xml:space="preserve">☐ </w:t>
      </w:r>
      <w:r>
        <w:t>Medir ubicación del CTA: header, hero, sección intermedia, footer o formulario.</w:t>
      </w:r>
    </w:p>
    <w:p>
      <w:pPr>
        <w:pStyle w:val="ListBullet"/>
      </w:pPr>
      <w:r>
        <w:rPr>
          <w:b/>
        </w:rPr>
        <w:t xml:space="preserve">☐ </w:t>
      </w:r>
      <w:r>
        <w:t>Probar mensajes de CTA con A/B testing simple cada 30 días.</w:t>
      </w:r>
    </w:p>
    <w:p>
      <w:pPr>
        <w:pStyle w:val="Heading1"/>
      </w:pPr>
      <w:r>
        <w:rPr>
          <w:color w:val="1F4E79"/>
        </w:rPr>
        <w:t>8. SEO técnico continuo</w:t>
      </w:r>
    </w:p>
    <w:p>
      <w:pPr>
        <w:pStyle w:val="ListBullet"/>
      </w:pPr>
      <w:r>
        <w:rPr>
          <w:b/>
        </w:rPr>
        <w:t xml:space="preserve">☐ </w:t>
      </w:r>
      <w:r>
        <w:t>Revisar Google Search Console cada semana: cobertura, páginas indexadas, consultas y errores.</w:t>
      </w:r>
    </w:p>
    <w:p>
      <w:pPr>
        <w:pStyle w:val="ListBullet"/>
      </w:pPr>
      <w:r>
        <w:rPr>
          <w:b/>
        </w:rPr>
        <w:t xml:space="preserve">☐ </w:t>
      </w:r>
      <w:r>
        <w:t>Confirmar que sitemap.xml se actualice cuando se agreguen páginas nuevas.</w:t>
      </w:r>
    </w:p>
    <w:p>
      <w:pPr>
        <w:pStyle w:val="ListBullet"/>
      </w:pPr>
      <w:r>
        <w:rPr>
          <w:b/>
        </w:rPr>
        <w:t xml:space="preserve">☐ </w:t>
      </w:r>
      <w:r>
        <w:t>Mantener robots.txt abierto para Googlebot, Bingbot y crawlers de IA permitidos.</w:t>
      </w:r>
    </w:p>
    <w:p>
      <w:pPr>
        <w:pStyle w:val="ListBullet"/>
      </w:pPr>
      <w:r>
        <w:rPr>
          <w:b/>
        </w:rPr>
        <w:t xml:space="preserve">☐ </w:t>
      </w:r>
      <w:r>
        <w:t>Evitar títulos duplicados y meta descriptions genéricas.</w:t>
      </w:r>
    </w:p>
    <w:p>
      <w:pPr>
        <w:pStyle w:val="ListBullet"/>
      </w:pPr>
      <w:r>
        <w:rPr>
          <w:b/>
        </w:rPr>
        <w:t xml:space="preserve">☐ </w:t>
      </w:r>
      <w:r>
        <w:t>Optimizar imágenes: peso bajo, dimensiones correctas, alt descriptivo y carga eficiente.</w:t>
      </w:r>
    </w:p>
    <w:p>
      <w:pPr>
        <w:pStyle w:val="ListBullet"/>
      </w:pPr>
      <w:r>
        <w:rPr>
          <w:b/>
        </w:rPr>
        <w:t xml:space="preserve">☐ </w:t>
      </w:r>
      <w:r>
        <w:t>Revisar Core Web Vitals en páginas principales, especialmente móvil.</w:t>
      </w:r>
    </w:p>
    <w:p>
      <w:pPr>
        <w:pStyle w:val="ListBullet"/>
      </w:pPr>
      <w:r>
        <w:rPr>
          <w:b/>
        </w:rPr>
        <w:t xml:space="preserve">☐ </w:t>
      </w:r>
      <w:r>
        <w:t>Mantener canonicals correctos y evitar indexar páginas de gracias, pruebas, admin o logs.</w:t>
      </w:r>
    </w:p>
    <w:p>
      <w:pPr>
        <w:pStyle w:val="ListBullet"/>
      </w:pPr>
      <w:r>
        <w:rPr>
          <w:b/>
        </w:rPr>
        <w:t xml:space="preserve">☐ </w:t>
      </w:r>
      <w:r>
        <w:t>Validar JSON-LD en Rich Results Test cuando se modifiquen plantillas o contenido.</w:t>
      </w:r>
    </w:p>
    <w:p>
      <w:pPr>
        <w:pStyle w:val="Heading1"/>
      </w:pPr>
      <w:r>
        <w:rPr>
          <w:color w:val="1F4E79"/>
        </w:rPr>
        <w:t>9. Ideas de contenido futuro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Temas sugeridos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Preguntas frecuentes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auto, gastos médicos, vida, retiro, fianzas y reclamaciones.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Captar búsquedas de dudas antes de cotizar.</w:t>
            </w:r>
          </w:p>
        </w:tc>
      </w:tr>
      <w:tr>
        <w:tc>
          <w:tcPr>
            <w:tcW w:type="dxa" w:w="187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Comparativas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vida vs seguro de ahorro; GMM individual vs familiar; fianza vs seguro.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Atraer usuarios en etapa de decisión.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Guías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Cómo elegir un seguro de auto; cómo funciona una fianza de cumplimiento; cómo preparar una cotización.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Construir autoridad y enlaces internos.</w:t>
            </w:r>
          </w:p>
        </w:tc>
      </w:tr>
      <w:tr>
        <w:tc>
          <w:tcPr>
            <w:tcW w:type="dxa" w:w="187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Definiciones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Deducible, coaseguro, suma asegurada, prima, beneficiario, exclusiones.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Ayudar a Google y LLMs a entender especialidad del sitio.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Costos aproximados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Rangos orientativos por tipo de seguro, explicando variables que modifican precio.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Captar intención comercial alta.</w:t>
            </w:r>
          </w:p>
        </w:tc>
      </w:tr>
      <w:tr>
        <w:tc>
          <w:tcPr>
            <w:tcW w:type="dxa" w:w="1872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Fiscal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Deducciones fiscales del plan personal de retiro y seguros aplicables, con aviso de asesoría fiscal.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Captar búsquedas valiosas y cualificadas.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</w:t>
            </w:r>
          </w:p>
        </w:tc>
        <w:tc>
          <w:tcPr>
            <w:tcW w:type="dxa" w:w="46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auto en Mérida, gastos médicos en Mérida, fianzas en Mérida, seguros para empresas en Yucatán.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Aumentar tráfico local con intención de contacto.</w:t>
            </w:r>
          </w:p>
        </w:tc>
      </w:tr>
    </w:tbl>
    <w:p/>
    <w:p>
      <w:pPr>
        <w:pStyle w:val="Heading1"/>
      </w:pPr>
      <w:r>
        <w:rPr>
          <w:color w:val="1F4E79"/>
        </w:rPr>
        <w:t>10. Rutina mensual de mejora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Qué decidir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Semanal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GA4 y Search Console</w:t>
            </w:r>
          </w:p>
        </w:tc>
        <w:tc>
          <w:tcPr>
            <w:tcW w:type="dxa" w:w="446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Qué páginas generan tráfico, clics y conversiones.</w:t>
            </w:r>
          </w:p>
        </w:tc>
      </w:tr>
      <w:tr>
        <w:tc>
          <w:tcPr>
            <w:tcW w:type="dxa" w:w="172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Quincenal</w:t>
            </w:r>
          </w:p>
        </w:tc>
        <w:tc>
          <w:tcPr>
            <w:tcW w:type="dxa" w:w="316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Formularios y CTAs</w:t>
            </w:r>
          </w:p>
        </w:tc>
        <w:tc>
          <w:tcPr>
            <w:tcW w:type="dxa" w:w="4464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Dónde hay fricción o baja conversión.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Mensual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Contenido nuevo</w:t>
            </w:r>
          </w:p>
        </w:tc>
        <w:tc>
          <w:tcPr>
            <w:tcW w:type="dxa" w:w="446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Qué guía, FAQ o comparativa publicar según consultas reales.</w:t>
            </w:r>
          </w:p>
        </w:tc>
      </w:tr>
      <w:tr>
        <w:tc>
          <w:tcPr>
            <w:tcW w:type="dxa" w:w="172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Mensual</w:t>
            </w:r>
          </w:p>
        </w:tc>
        <w:tc>
          <w:tcPr>
            <w:tcW w:type="dxa" w:w="3168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Ranking local</w:t>
            </w:r>
          </w:p>
        </w:tc>
        <w:tc>
          <w:tcPr>
            <w:tcW w:type="dxa" w:w="4464"/>
            <w:shd w:fill="F3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Qué servicios necesitan páginas locales o mejores enlaces internos.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Trimestral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Auditoría técnica</w:t>
            </w:r>
          </w:p>
        </w:tc>
        <w:tc>
          <w:tcPr>
            <w:tcW w:type="dxa" w:w="446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Velocidad, indexación, datos estructurados y duplicidad de tracking.</w:t>
            </w:r>
          </w:p>
        </w:tc>
      </w:tr>
    </w:tbl>
    <w:p/>
    <w:p>
      <w:pPr>
        <w:pStyle w:val="Heading1"/>
      </w:pPr>
      <w:r>
        <w:rPr>
          <w:color w:val="1F4E79"/>
        </w:rPr>
        <w:t>11. Checklist final de aceptación</w:t>
      </w:r>
    </w:p>
    <w:p>
      <w:pPr>
        <w:pStyle w:val="ListBullet"/>
      </w:pPr>
      <w:r>
        <w:rPr>
          <w:b/>
        </w:rPr>
        <w:t xml:space="preserve">☐ </w:t>
      </w:r>
      <w:r>
        <w:t>GA4 registra conversiones clave: llamadas, WhatsApp y formularios.</w:t>
      </w:r>
    </w:p>
    <w:p>
      <w:pPr>
        <w:pStyle w:val="ListBullet"/>
      </w:pPr>
      <w:r>
        <w:rPr>
          <w:b/>
        </w:rPr>
        <w:t xml:space="preserve">☐ </w:t>
      </w:r>
      <w:r>
        <w:t>GTM no dispara eventos duplicados en formularios.</w:t>
      </w:r>
    </w:p>
    <w:p>
      <w:pPr>
        <w:pStyle w:val="ListBullet"/>
      </w:pPr>
      <w:r>
        <w:rPr>
          <w:b/>
        </w:rPr>
        <w:t xml:space="preserve">☐ </w:t>
      </w:r>
      <w:r>
        <w:t>Las páginas principales tienen H1 único, título SEO único y CTA claro.</w:t>
      </w:r>
    </w:p>
    <w:p>
      <w:pPr>
        <w:pStyle w:val="ListBullet"/>
      </w:pPr>
      <w:r>
        <w:rPr>
          <w:b/>
        </w:rPr>
        <w:t xml:space="preserve">☐ </w:t>
      </w:r>
      <w:r>
        <w:t>Las páginas de servicio incluyen FAQs visibles cuando existe contenido suficiente.</w:t>
      </w:r>
    </w:p>
    <w:p>
      <w:pPr>
        <w:pStyle w:val="ListBullet"/>
      </w:pPr>
      <w:r>
        <w:rPr>
          <w:b/>
        </w:rPr>
        <w:t xml:space="preserve">☐ </w:t>
      </w:r>
      <w:r>
        <w:t>El sitemap incluye las páginas públicas importantes y excluye páginas privadas o de prueba.</w:t>
      </w:r>
    </w:p>
    <w:p>
      <w:pPr>
        <w:pStyle w:val="ListBullet"/>
      </w:pPr>
      <w:r>
        <w:rPr>
          <w:b/>
        </w:rPr>
        <w:t xml:space="preserve">☐ </w:t>
      </w:r>
      <w:r>
        <w:t>robots.txt permite Google, Bing y crawlers de IA definidos.</w:t>
      </w:r>
    </w:p>
    <w:p>
      <w:pPr>
        <w:pStyle w:val="ListBullet"/>
      </w:pPr>
      <w:r>
        <w:rPr>
          <w:b/>
        </w:rPr>
        <w:t xml:space="preserve">☐ </w:t>
      </w:r>
      <w:r>
        <w:t>El JSON-LD no duplica tipos existentes y describe correctamente organización, sitio y negocio.</w:t>
      </w:r>
    </w:p>
    <w:p>
      <w:pPr>
        <w:pStyle w:val="ListBullet"/>
      </w:pPr>
      <w:r>
        <w:rPr>
          <w:b/>
        </w:rPr>
        <w:t xml:space="preserve">☐ </w:t>
      </w:r>
      <w:r>
        <w:t>Cada nuevo contenido apunta a una intención: informativa, comparativa, local o transaccional.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pPr>
              <w:spacing w:after="120" w:before="120"/>
              <w:ind w:left="115" w:right="115"/>
            </w:pPr>
            <w:r/>
            <w:r>
              <w:rPr>
                <w:b w:val="0"/>
                <w:color w:val="1F2933"/>
              </w:rPr>
              <w:t>Siguiente paso recomendado: configurar los eventos clave en GA4/GTM y crear un tablero sencillo que muestre conversiones por página, canal y producto de interés. Con eso, las decisiones de contenido dejan de depender de intuición y empiezan a depender de señales reales.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SEO, Tracking y Conversiones CARSA</dc:title>
  <dc:subject>Recomendaciones operativas para tráfico orgánico, medición y conversión</dc:subject>
  <dc:creator>Codex</dc:creator>
  <cp:keywords>SEO, GA4, GTM, LLM discovery, conversiones, CARSA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