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30" w:before="0"/>
      </w:pPr>
      <w:r>
        <w:t xml:space="preserve"/>
      </w:r>
    </w:p>
    <w:p>
      <w:pPr>
        <w:spacing w:after="120" w:before="0"/>
        <w:jc w:val="center"/>
      </w:pPr>
      <w:r>
        <w:rPr>
          <w:rFonts w:ascii="Arial" w:cs="Arial" w:eastAsia="Arial" w:hAnsi="Arial"/>
          <w:b/>
          <w:bCs/>
          <w:color w:val="1F3864"/>
          <w:sz w:val="28"/>
          <w:szCs w:val="28"/>
        </w:rPr>
        <w:t xml:space="preserve">INFORMATION SECURITY MANAGEMENT SYSTEM</w:t>
      </w:r>
    </w:p>
    <w:p>
      <w:pPr>
        <w:spacing w:after="500" w:before="0"/>
        <w:jc w:val="center"/>
      </w:pPr>
      <w:r>
        <w:rPr>
          <w:rFonts w:ascii="Arial" w:cs="Arial" w:eastAsia="Arial" w:hAnsi="Arial"/>
          <w:b/>
          <w:bCs/>
          <w:color w:val="2E75B6"/>
          <w:sz w:val="52"/>
          <w:szCs w:val="52"/>
        </w:rPr>
        <w:t xml:space="preserve">IS Roles &amp; Responsibilities Register</w:t>
      </w:r>
    </w:p>
    <w:p>
      <w:pPr>
        <w:pBdr>
          <w:bottom w:val="single" w:color="2E75B6" w:sz="6"/>
        </w:pBdr>
        <w:spacing w:after="500" w:before="0"/>
        <w:jc w:val="center"/>
      </w:pPr>
      <w:r>
        <w:t xml:space="preserve"/>
      </w:r>
    </w:p>
    <w:p>
      <w:pPr>
        <w:spacing w:after="180" w:before="0"/>
      </w:pPr>
      <w:r>
        <w:t xml:space="preserve"/>
      </w:r>
    </w:p>
    <w:p>
      <w:pPr>
        <w:spacing w:after="100" w:before="0"/>
        <w:jc w:val="center"/>
      </w:pPr>
      <w:r>
        <w:rPr>
          <w:rFonts w:ascii="Arial" w:cs="Arial" w:eastAsia="Arial" w:hAnsi="Arial"/>
          <w:b/>
          <w:bCs/>
          <w:color w:val="1F3864"/>
          <w:sz w:val="28"/>
          <w:szCs w:val="28"/>
        </w:rPr>
        <w:t xml:space="preserve">[Organization Name] Co., Ltd.</w:t>
      </w:r>
    </w:p>
    <w:p>
      <w:pPr>
        <w:spacing w:after="100" w:before="0"/>
        <w:jc w:val="center"/>
      </w:pPr>
      <w:r>
        <w:rPr>
          <w:rFonts w:ascii="Arial" w:cs="Arial" w:eastAsia="Arial" w:hAnsi="Arial"/>
          <w:color w:val="555555"/>
          <w:sz w:val="22"/>
          <w:szCs w:val="22"/>
        </w:rPr>
        <w:t xml:space="preserve">Document Reference: ISMS-RRR-001</w:t>
      </w:r>
    </w:p>
    <w:p>
      <w:pPr>
        <w:spacing w:after="100" w:before="0"/>
        <w:jc w:val="center"/>
      </w:pPr>
      <w:r>
        <w:rPr>
          <w:rFonts w:ascii="Arial" w:cs="Arial" w:eastAsia="Arial" w:hAnsi="Arial"/>
          <w:color w:val="555555"/>
          <w:sz w:val="22"/>
          <w:szCs w:val="22"/>
        </w:rPr>
        <w:t xml:space="preserve">Version 1.0  |  3 May 2026</w:t>
      </w:r>
    </w:p>
    <w:p>
      <w:pPr>
        <w:spacing w:after="100" w:before="0"/>
        <w:jc w:val="center"/>
      </w:pPr>
      <w:r>
        <w:rPr>
          <w:rFonts w:ascii="Arial" w:cs="Arial" w:eastAsia="Arial" w:hAnsi="Arial"/>
          <w:b/>
          <w:bCs/>
          <w:color w:val="C00000"/>
          <w:sz w:val="22"/>
          <w:szCs w:val="22"/>
        </w:rPr>
        <w:t xml:space="preserve">CLASSIFICATION: INTERNAL</w:t>
      </w:r>
    </w:p>
    <w:p>
      <w:pPr>
        <w:spacing w:after="450" w:before="0"/>
      </w:pPr>
      <w:r>
        <w:t xml:space="preserve"/>
      </w:r>
    </w:p>
    <w:p>
      <w:pPr>
        <w:spacing w:after="80" w:before="0"/>
        <w:jc w:val="center"/>
      </w:pPr>
      <w:r>
        <w:rPr>
          <w:rFonts w:ascii="Arial" w:cs="Arial" w:eastAsia="Arial" w:hAnsi="Arial"/>
          <w:color w:val="777777"/>
          <w:sz w:val="20"/>
          <w:szCs w:val="20"/>
        </w:rPr>
        <w:t xml:space="preserve">ISO/IEC 27001:2022 — Clause 5.3 | Control A.5.2</w:t>
      </w:r>
    </w:p>
    <w:p>
      <w:pPr>
        <w:pageBreakBefore/>
      </w:pPr>
      <w:r>
        <w:t xml:space="preserve"/>
      </w:r>
    </w:p>
    <w:p>
      <w:pPr>
        <w:pStyle w:val="Heading1"/>
        <w:spacing w:after="140" w:before="280"/>
      </w:pPr>
      <w:r>
        <w:rPr>
          <w:rFonts w:ascii="Arial" w:cs="Arial" w:eastAsia="Arial" w:hAnsi="Arial"/>
          <w:b/>
          <w:bCs/>
          <w:color w:val="1F3864"/>
          <w:sz w:val="28"/>
          <w:szCs w:val="28"/>
        </w:rPr>
        <w:t xml:space="preserve">1. Document Control</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 Roles &amp; Responsibilities Register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ISMS-RRR-001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Approved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Information Security Manager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Chief Executive Officer / CISO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Date of Issue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May 2026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Next Review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May 2027</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ISO 27001 Clause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Clause 5.3 — Organizational roles, responsibilities and authorities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Related Control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A.5.2 — Information security roles and responsibilities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ISMS-POL-001 (IS Policy), ISMS-SCO-001 (Scope)</w:t>
            </w:r>
          </w:p>
        </w:tc>
      </w:tr>
    </w:tbl>
    <w:p>
      <w:pPr>
        <w:spacing w:after="180" w:before="0"/>
      </w:pPr>
      <w:r>
        <w:t xml:space="preserve"/>
      </w:r>
    </w:p>
    <w:p>
      <w:pPr>
        <w:pStyle w:val="Heading2"/>
        <w:spacing w:after="100" w:before="200"/>
      </w:pPr>
      <w:r>
        <w:rPr>
          <w:rFonts w:ascii="Arial" w:cs="Arial" w:eastAsia="Arial" w:hAnsi="Arial"/>
          <w:b/>
          <w:bCs/>
          <w:color w:val="2E75B6"/>
          <w:sz w:val="24"/>
          <w:szCs w:val="24"/>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760"/>
        <w:gridCol w:w="260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Version</w:t>
            </w:r>
          </w:p>
        </w:tc>
        <w:tc>
          <w:tcPr>
            <w:tcW w:type="dxa" w:w="17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Date</w:t>
            </w:r>
          </w:p>
        </w:tc>
        <w:tc>
          <w:tcPr>
            <w:tcW w:type="dxa" w:w="3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Change Description</w:t>
            </w:r>
          </w:p>
        </w:tc>
        <w:tc>
          <w:tcPr>
            <w:tcW w:type="dxa" w:w="2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Author</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after="30" w:before="30"/>
            </w:pPr>
            <w:r>
              <w:rPr>
                <w:rFonts w:ascii="Arial" w:cs="Arial" w:eastAsia="Arial" w:hAnsi="Arial"/>
                <w:b w:val="false"/>
                <w:bCs w:val="false"/>
                <w:sz w:val="20"/>
                <w:szCs w:val="20"/>
              </w:rPr>
              <w:t xml:space="preserve">3 May 2026</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sz w:val="20"/>
                <w:szCs w:val="20"/>
              </w:rPr>
              <w:t xml:space="preserve">Initial issue — IS roles and responsibilities register established</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after="30" w:before="30"/>
            </w:pPr>
            <w:r>
              <w:rPr>
                <w:rFonts w:ascii="Arial" w:cs="Arial" w:eastAsia="Arial" w:hAnsi="Arial"/>
                <w:b w:val="false"/>
                <w:bCs w:val="false"/>
                <w:sz w:val="20"/>
                <w:szCs w:val="20"/>
              </w:rPr>
              <w:t xml:space="preserve">IS Manager</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2. Purpose</w:t>
      </w:r>
    </w:p>
    <w:p>
      <w:pPr>
        <w:spacing w:after="60" w:before="60"/>
      </w:pPr>
      <w:r>
        <w:rPr>
          <w:rFonts w:ascii="Arial" w:cs="Arial" w:eastAsia="Arial" w:hAnsi="Arial"/>
          <w:sz w:val="22"/>
          <w:szCs w:val="22"/>
        </w:rPr>
        <w:t xml:space="preserve">This register documents the information security roles, responsibilities, and authorities within [Organization Name] Co., Ltd. in accordance with ISO/IEC 27001:2022 Clause 5.3 and Control A.5.2 of ISO/IEC 27002:2022.</w:t>
      </w:r>
    </w:p>
    <w:p>
      <w:pPr>
        <w:spacing w:after="90" w:before="0"/>
      </w:pPr>
      <w:r>
        <w:t xml:space="preserve"/>
      </w:r>
    </w:p>
    <w:p>
      <w:pPr>
        <w:spacing w:after="60" w:before="60"/>
      </w:pPr>
      <w:r>
        <w:rPr>
          <w:rFonts w:ascii="Arial" w:cs="Arial" w:eastAsia="Arial" w:hAnsi="Arial"/>
          <w:sz w:val="22"/>
          <w:szCs w:val="22"/>
        </w:rPr>
        <w:t xml:space="preserve">ISO/IEC 27001:2022 Clause 5.3 requires that top management ensure responsibilities and authorities for roles relevant to information security are assigned and communicated within the organization. This register fulfils that requirement by providing a single authoritative reference for all IS-related role assignments.</w:t>
      </w:r>
    </w:p>
    <w:p>
      <w:pPr>
        <w:spacing w:after="90" w:before="0"/>
      </w:pPr>
      <w:r>
        <w:t xml:space="preserve"/>
      </w:r>
    </w:p>
    <w:p>
      <w:pPr>
        <w:spacing w:after="60" w:before="60"/>
      </w:pPr>
      <w:r>
        <w:rPr>
          <w:rFonts w:ascii="Arial" w:cs="Arial" w:eastAsia="Arial" w:hAnsi="Arial"/>
          <w:sz w:val="22"/>
          <w:szCs w:val="22"/>
        </w:rPr>
        <w:t xml:space="preserve">This register must be reviewed at least annually and updated whenever organizational roles change, new systems are introduced, or the ISMS scope is revised.</w:t>
      </w:r>
    </w:p>
    <w:p>
      <w:pPr>
        <w:spacing w:after="180" w:before="0"/>
      </w:pPr>
      <w:r>
        <w:t xml:space="preserve"/>
      </w:r>
    </w:p>
    <w:p>
      <w:pPr>
        <w:pStyle w:val="Heading1"/>
        <w:spacing w:after="140" w:before="280"/>
      </w:pPr>
      <w:r>
        <w:rPr>
          <w:rFonts w:ascii="Arial" w:cs="Arial" w:eastAsia="Arial" w:hAnsi="Arial"/>
          <w:b/>
          <w:bCs/>
          <w:color w:val="1F3864"/>
          <w:sz w:val="28"/>
          <w:szCs w:val="28"/>
        </w:rPr>
        <w:t xml:space="preserve">3. RACI Framework</w:t>
      </w:r>
    </w:p>
    <w:p>
      <w:pPr>
        <w:spacing w:after="60" w:before="60"/>
      </w:pPr>
      <w:r>
        <w:rPr>
          <w:rFonts w:ascii="Arial" w:cs="Arial" w:eastAsia="Arial" w:hAnsi="Arial"/>
          <w:sz w:val="22"/>
          <w:szCs w:val="22"/>
        </w:rPr>
        <w:t xml:space="preserve">This register uses the RACI model to assign information security responsibilities clearly and without ambiguity:</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Role</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r>
      <w:tr>
        <w:tc>
          <w:tcPr>
            <w:tcW w:type="dxa" w:w="1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jc w:val="center"/>
            </w:pPr>
            <w:r>
              <w:rPr>
                <w:rFonts w:ascii="Arial" w:cs="Arial" w:eastAsia="Arial" w:hAnsi="Arial"/>
                <w:b/>
                <w:bCs/>
                <w:color w:val="0C447C"/>
                <w:sz w:val="22"/>
                <w:szCs w:val="22"/>
              </w:rPr>
              <w:t xml:space="preserv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Responsible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person or role that performs the activity or task. There must be at least one R per activity.</w:t>
            </w:r>
          </w:p>
        </w:tc>
      </w:tr>
      <w:tr>
        <w:tc>
          <w:tcPr>
            <w:tcW w:type="dxa" w:w="10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center"/>
            </w:pPr>
            <w:r>
              <w:rPr>
                <w:rFonts w:ascii="Arial" w:cs="Arial" w:eastAsia="Arial" w:hAnsi="Arial"/>
                <w:b/>
                <w:bCs/>
                <w:color w:val="085041"/>
                <w:sz w:val="22"/>
                <w:szCs w:val="22"/>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Accountable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person ultimately answerable for the correct completion of the activity. Only one A per activity. Cannot be delegated.</w:t>
            </w:r>
          </w:p>
        </w:tc>
      </w:tr>
      <w:tr>
        <w:tc>
          <w:tcPr>
            <w:tcW w:type="dxa" w:w="10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pPr>
              <w:jc w:val="center"/>
            </w:pPr>
            <w:r>
              <w:rPr>
                <w:rFonts w:ascii="Arial" w:cs="Arial" w:eastAsia="Arial" w:hAnsi="Arial"/>
                <w:b/>
                <w:bCs/>
                <w:color w:val="633806"/>
                <w:sz w:val="22"/>
                <w:szCs w:val="22"/>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Consulted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Those whose input is sought before a decision or action is taken. Two-way communication.</w:t>
            </w:r>
          </w:p>
        </w:tc>
      </w:tr>
      <w:tr>
        <w:tc>
          <w:tcPr>
            <w:tcW w:type="dxa" w:w="10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pPr>
              <w:jc w:val="center"/>
            </w:pPr>
            <w:r>
              <w:rPr>
                <w:rFonts w:ascii="Arial" w:cs="Arial" w:eastAsia="Arial" w:hAnsi="Arial"/>
                <w:b/>
                <w:bCs/>
                <w:color w:val="444441"/>
                <w:sz w:val="22"/>
                <w:szCs w:val="22"/>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Informed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Those kept up-to-date on the outcome of a decision or action. One-way communication.</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4. IS Role Definitions</w:t>
      </w:r>
    </w:p>
    <w:p>
      <w:pPr>
        <w:spacing w:after="60" w:before="60"/>
      </w:pPr>
      <w:r>
        <w:rPr>
          <w:rFonts w:ascii="Arial" w:cs="Arial" w:eastAsia="Arial" w:hAnsi="Arial"/>
          <w:sz w:val="22"/>
          <w:szCs w:val="22"/>
        </w:rPr>
        <w:t xml:space="preserve">The following section defines each information security role, its incumbent, key responsibilities, and granted authorities in accordance with Clause 5.3 and Control A.5.2.</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ROLE-001  </w:t>
            </w:r>
            <w:r>
              <w:rPr>
                <w:rFonts w:ascii="Arial" w:cs="Arial" w:eastAsia="Arial" w:hAnsi="Arial"/>
                <w:b/>
                <w:bCs/>
                <w:color w:val="FFFFFF"/>
                <w:sz w:val="24"/>
                <w:szCs w:val="24"/>
              </w:rPr>
              <w:t xml:space="preserve">Chief Executive Officer (CEO)</w:t>
            </w:r>
          </w:p>
          <w:p>
            <w:pPr>
              <w:spacing w:after="0" w:before="20"/>
            </w:pPr>
            <w:r>
              <w:rPr>
                <w:rFonts w:ascii="Arial" w:cs="Arial" w:eastAsia="Arial" w:hAnsi="Arial"/>
                <w:color w:val="B5D4F4"/>
                <w:sz w:val="18"/>
                <w:szCs w:val="18"/>
              </w:rPr>
              <w:t xml:space="preserve">Reports to: Board of Directors  |  Clause: Cl. 5.1, 5.3  |  Incumbent: [Full Name]  |  Dept: Executive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Approve and endorse the Information Security Policy (ISMS-POL-001) and ISMS Scope (ISMS-SCO-001)</w:t>
            </w:r>
          </w:p>
          <w:p>
            <w:pPr>
              <w:pStyle w:val="ListParagraph"/>
              <w:numPr>
                <w:ilvl w:val="0"/>
                <w:numId w:val="2"/>
              </w:numPr>
              <w:spacing w:after="40" w:before="40"/>
            </w:pPr>
            <w:r>
              <w:rPr>
                <w:rFonts w:ascii="Arial" w:cs="Arial" w:eastAsia="Arial" w:hAnsi="Arial"/>
                <w:sz w:val="20"/>
                <w:szCs w:val="20"/>
              </w:rPr>
              <w:t xml:space="preserve">Demonstrate leadership and commitment to information security as required by Clause 5.1</w:t>
            </w:r>
          </w:p>
          <w:p>
            <w:pPr>
              <w:pStyle w:val="ListParagraph"/>
              <w:numPr>
                <w:ilvl w:val="0"/>
                <w:numId w:val="2"/>
              </w:numPr>
              <w:spacing w:after="40" w:before="40"/>
            </w:pPr>
            <w:r>
              <w:rPr>
                <w:rFonts w:ascii="Arial" w:cs="Arial" w:eastAsia="Arial" w:hAnsi="Arial"/>
                <w:sz w:val="20"/>
                <w:szCs w:val="20"/>
              </w:rPr>
              <w:t xml:space="preserve">Ensure information security objectives are aligned with the Organization's strategic direction</w:t>
            </w:r>
          </w:p>
          <w:p>
            <w:pPr>
              <w:pStyle w:val="ListParagraph"/>
              <w:numPr>
                <w:ilvl w:val="0"/>
                <w:numId w:val="2"/>
              </w:numPr>
              <w:spacing w:after="40" w:before="40"/>
            </w:pPr>
            <w:r>
              <w:rPr>
                <w:rFonts w:ascii="Arial" w:cs="Arial" w:eastAsia="Arial" w:hAnsi="Arial"/>
                <w:sz w:val="20"/>
                <w:szCs w:val="20"/>
              </w:rPr>
              <w:t xml:space="preserve">Allocate adequate budget, personnel, and resources for the establishment, operation, and continual improvement of the ISMS</w:t>
            </w:r>
          </w:p>
          <w:p>
            <w:pPr>
              <w:pStyle w:val="ListParagraph"/>
              <w:numPr>
                <w:ilvl w:val="0"/>
                <w:numId w:val="2"/>
              </w:numPr>
              <w:spacing w:after="40" w:before="40"/>
            </w:pPr>
            <w:r>
              <w:rPr>
                <w:rFonts w:ascii="Arial" w:cs="Arial" w:eastAsia="Arial" w:hAnsi="Arial"/>
                <w:sz w:val="20"/>
                <w:szCs w:val="20"/>
              </w:rPr>
              <w:t xml:space="preserve">Promote a culture of information security awareness throughout the Organization</w:t>
            </w:r>
          </w:p>
          <w:p>
            <w:pPr>
              <w:pStyle w:val="ListParagraph"/>
              <w:numPr>
                <w:ilvl w:val="0"/>
                <w:numId w:val="2"/>
              </w:numPr>
              <w:spacing w:after="40" w:before="40"/>
            </w:pPr>
            <w:r>
              <w:rPr>
                <w:rFonts w:ascii="Arial" w:cs="Arial" w:eastAsia="Arial" w:hAnsi="Arial"/>
                <w:sz w:val="20"/>
                <w:szCs w:val="20"/>
              </w:rPr>
              <w:t xml:space="preserve">Chair or delegate the annual Management Review (Clause 9.3)</w:t>
            </w:r>
          </w:p>
          <w:p>
            <w:pPr>
              <w:pStyle w:val="ListParagraph"/>
              <w:numPr>
                <w:ilvl w:val="0"/>
                <w:numId w:val="2"/>
              </w:numPr>
              <w:spacing w:after="40" w:before="40"/>
            </w:pPr>
            <w:r>
              <w:rPr>
                <w:rFonts w:ascii="Arial" w:cs="Arial" w:eastAsia="Arial" w:hAnsi="Arial"/>
                <w:sz w:val="20"/>
                <w:szCs w:val="20"/>
              </w:rPr>
              <w:t xml:space="preserve">Set and communicate the Organization's information security risk appetite</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Final approval authority for the IS Policy, ISMS Scope, and Statement of Applicability</w:t>
            </w:r>
          </w:p>
          <w:p>
            <w:pPr>
              <w:pStyle w:val="ListParagraph"/>
              <w:numPr>
                <w:ilvl w:val="0"/>
                <w:numId w:val="2"/>
              </w:numPr>
              <w:spacing w:after="40" w:before="40"/>
            </w:pPr>
            <w:r>
              <w:rPr>
                <w:rFonts w:ascii="Arial" w:cs="Arial" w:eastAsia="Arial" w:hAnsi="Arial"/>
                <w:sz w:val="20"/>
                <w:szCs w:val="20"/>
              </w:rPr>
              <w:t xml:space="preserve">Authorization of ISMS budget and resources</w:t>
            </w:r>
          </w:p>
          <w:p>
            <w:pPr>
              <w:pStyle w:val="ListParagraph"/>
              <w:numPr>
                <w:ilvl w:val="0"/>
                <w:numId w:val="2"/>
              </w:numPr>
              <w:spacing w:after="40" w:before="40"/>
            </w:pPr>
            <w:r>
              <w:rPr>
                <w:rFonts w:ascii="Arial" w:cs="Arial" w:eastAsia="Arial" w:hAnsi="Arial"/>
                <w:sz w:val="20"/>
                <w:szCs w:val="20"/>
              </w:rPr>
              <w:t xml:space="preserve">Approval of residual risks classified as High or Critical (per ISMS-POL-001 Section 9.2)</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ROLE-002  </w:t>
            </w:r>
            <w:r>
              <w:rPr>
                <w:rFonts w:ascii="Arial" w:cs="Arial" w:eastAsia="Arial" w:hAnsi="Arial"/>
                <w:b/>
                <w:bCs/>
                <w:color w:val="FFFFFF"/>
                <w:sz w:val="24"/>
                <w:szCs w:val="24"/>
              </w:rPr>
              <w:t xml:space="preserve">Chief Information Security Officer (CISO) / IS Manager</w:t>
            </w:r>
          </w:p>
          <w:p>
            <w:pPr>
              <w:spacing w:after="0" w:before="20"/>
            </w:pPr>
            <w:r>
              <w:rPr>
                <w:rFonts w:ascii="Arial" w:cs="Arial" w:eastAsia="Arial" w:hAnsi="Arial"/>
                <w:color w:val="B5D4F4"/>
                <w:sz w:val="18"/>
                <w:szCs w:val="18"/>
              </w:rPr>
              <w:t xml:space="preserve">Reports to: CEO  |  Clause: Cl. 5.3, A.5.2  |  Incumbent: [Full Name]  |  Dept: Information Security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Establish, implement, maintain, and continually improve the ISMS in accordance with ISO/IEC 27001:2022</w:t>
            </w:r>
          </w:p>
          <w:p>
            <w:pPr>
              <w:pStyle w:val="ListParagraph"/>
              <w:numPr>
                <w:ilvl w:val="0"/>
                <w:numId w:val="2"/>
              </w:numPr>
              <w:spacing w:after="40" w:before="40"/>
            </w:pPr>
            <w:r>
              <w:rPr>
                <w:rFonts w:ascii="Arial" w:cs="Arial" w:eastAsia="Arial" w:hAnsi="Arial"/>
                <w:sz w:val="20"/>
                <w:szCs w:val="20"/>
              </w:rPr>
              <w:t xml:space="preserve">Maintain and update all ISMS core documents including ISMS-SCO-001, ISMS-POL-001, ISMS-SOA-001, and this register</w:t>
            </w:r>
          </w:p>
          <w:p>
            <w:pPr>
              <w:pStyle w:val="ListParagraph"/>
              <w:numPr>
                <w:ilvl w:val="0"/>
                <w:numId w:val="2"/>
              </w:numPr>
              <w:spacing w:after="40" w:before="40"/>
            </w:pPr>
            <w:r>
              <w:rPr>
                <w:rFonts w:ascii="Arial" w:cs="Arial" w:eastAsia="Arial" w:hAnsi="Arial"/>
                <w:sz w:val="20"/>
                <w:szCs w:val="20"/>
              </w:rPr>
              <w:t xml:space="preserve">Plan, coordinate, and oversee information security risk assessments (Clause 6.1.2) and ensure risk treatment plans are implemented</w:t>
            </w:r>
          </w:p>
          <w:p>
            <w:pPr>
              <w:pStyle w:val="ListParagraph"/>
              <w:numPr>
                <w:ilvl w:val="0"/>
                <w:numId w:val="2"/>
              </w:numPr>
              <w:spacing w:after="40" w:before="40"/>
            </w:pPr>
            <w:r>
              <w:rPr>
                <w:rFonts w:ascii="Arial" w:cs="Arial" w:eastAsia="Arial" w:hAnsi="Arial"/>
                <w:sz w:val="20"/>
                <w:szCs w:val="20"/>
              </w:rPr>
              <w:t xml:space="preserve">Report ISMS performance metrics, significant risks, and audit results to Top Management (Clause 9.1, 9.3)</w:t>
            </w:r>
          </w:p>
          <w:p>
            <w:pPr>
              <w:pStyle w:val="ListParagraph"/>
              <w:numPr>
                <w:ilvl w:val="0"/>
                <w:numId w:val="2"/>
              </w:numPr>
              <w:spacing w:after="40" w:before="40"/>
            </w:pPr>
            <w:r>
              <w:rPr>
                <w:rFonts w:ascii="Arial" w:cs="Arial" w:eastAsia="Arial" w:hAnsi="Arial"/>
                <w:sz w:val="20"/>
                <w:szCs w:val="20"/>
              </w:rPr>
              <w:t xml:space="preserve">Chair the Information Security Management Forum and coordinate cross-functional IS working groups</w:t>
            </w:r>
          </w:p>
          <w:p>
            <w:pPr>
              <w:pStyle w:val="ListParagraph"/>
              <w:numPr>
                <w:ilvl w:val="0"/>
                <w:numId w:val="2"/>
              </w:numPr>
              <w:spacing w:after="40" w:before="40"/>
            </w:pPr>
            <w:r>
              <w:rPr>
                <w:rFonts w:ascii="Arial" w:cs="Arial" w:eastAsia="Arial" w:hAnsi="Arial"/>
                <w:sz w:val="20"/>
                <w:szCs w:val="20"/>
              </w:rPr>
              <w:t xml:space="preserve">Plan and oversee the internal audit programme (Clause 9.2); ensure corrective actions are tracked and closed</w:t>
            </w:r>
          </w:p>
          <w:p>
            <w:pPr>
              <w:pStyle w:val="ListParagraph"/>
              <w:numPr>
                <w:ilvl w:val="0"/>
                <w:numId w:val="2"/>
              </w:numPr>
              <w:spacing w:after="40" w:before="40"/>
            </w:pPr>
            <w:r>
              <w:rPr>
                <w:rFonts w:ascii="Arial" w:cs="Arial" w:eastAsia="Arial" w:hAnsi="Arial"/>
                <w:sz w:val="20"/>
                <w:szCs w:val="20"/>
              </w:rPr>
              <w:t xml:space="preserve">Manage information security incidents escalated beyond first-line response (A.5.24–5.28)</w:t>
            </w:r>
          </w:p>
          <w:p>
            <w:pPr>
              <w:pStyle w:val="ListParagraph"/>
              <w:numPr>
                <w:ilvl w:val="0"/>
                <w:numId w:val="2"/>
              </w:numPr>
              <w:spacing w:after="40" w:before="40"/>
            </w:pPr>
            <w:r>
              <w:rPr>
                <w:rFonts w:ascii="Arial" w:cs="Arial" w:eastAsia="Arial" w:hAnsi="Arial"/>
                <w:sz w:val="20"/>
                <w:szCs w:val="20"/>
              </w:rPr>
              <w:t xml:space="preserve">Maintain contacts with relevant regulatory authorities, national CERTs, and specialist IS groups (A.5.5, A.5.6)</w:t>
            </w:r>
          </w:p>
          <w:p>
            <w:pPr>
              <w:pStyle w:val="ListParagraph"/>
              <w:numPr>
                <w:ilvl w:val="0"/>
                <w:numId w:val="2"/>
              </w:numPr>
              <w:spacing w:after="40" w:before="40"/>
            </w:pPr>
            <w:r>
              <w:rPr>
                <w:rFonts w:ascii="Arial" w:cs="Arial" w:eastAsia="Arial" w:hAnsi="Arial"/>
                <w:sz w:val="20"/>
                <w:szCs w:val="20"/>
              </w:rPr>
              <w:t xml:space="preserve">Ensure supplier security requirements are embedded in contracts and monitored (A.5.19–5.22)</w:t>
            </w:r>
          </w:p>
          <w:p>
            <w:pPr>
              <w:pStyle w:val="ListParagraph"/>
              <w:numPr>
                <w:ilvl w:val="0"/>
                <w:numId w:val="2"/>
              </w:numPr>
              <w:spacing w:after="40" w:before="40"/>
            </w:pPr>
            <w:r>
              <w:rPr>
                <w:rFonts w:ascii="Arial" w:cs="Arial" w:eastAsia="Arial" w:hAnsi="Arial"/>
                <w:sz w:val="20"/>
                <w:szCs w:val="20"/>
              </w:rPr>
              <w:t xml:space="preserve">Oversee IS awareness and training programme (Clause 7.2, A.6.3)</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Authority to issue, revise, and withdraw ISMS documents and IS policies</w:t>
            </w:r>
          </w:p>
          <w:p>
            <w:pPr>
              <w:pStyle w:val="ListParagraph"/>
              <w:numPr>
                <w:ilvl w:val="0"/>
                <w:numId w:val="2"/>
              </w:numPr>
              <w:spacing w:after="40" w:before="40"/>
            </w:pPr>
            <w:r>
              <w:rPr>
                <w:rFonts w:ascii="Arial" w:cs="Arial" w:eastAsia="Arial" w:hAnsi="Arial"/>
                <w:sz w:val="20"/>
                <w:szCs w:val="20"/>
              </w:rPr>
              <w:t xml:space="preserve">Authority to approve access exceptions with documented justification</w:t>
            </w:r>
          </w:p>
          <w:p>
            <w:pPr>
              <w:pStyle w:val="ListParagraph"/>
              <w:numPr>
                <w:ilvl w:val="0"/>
                <w:numId w:val="2"/>
              </w:numPr>
              <w:spacing w:after="40" w:before="40"/>
            </w:pPr>
            <w:r>
              <w:rPr>
                <w:rFonts w:ascii="Arial" w:cs="Arial" w:eastAsia="Arial" w:hAnsi="Arial"/>
                <w:sz w:val="20"/>
                <w:szCs w:val="20"/>
              </w:rPr>
              <w:t xml:space="preserve">Authority to invoke the Incident Response Policy and coordinate organizational response</w:t>
            </w:r>
          </w:p>
          <w:p>
            <w:pPr>
              <w:pStyle w:val="ListParagraph"/>
              <w:numPr>
                <w:ilvl w:val="0"/>
                <w:numId w:val="2"/>
              </w:numPr>
              <w:spacing w:after="40" w:before="40"/>
            </w:pPr>
            <w:r>
              <w:rPr>
                <w:rFonts w:ascii="Arial" w:cs="Arial" w:eastAsia="Arial" w:hAnsi="Arial"/>
                <w:sz w:val="20"/>
                <w:szCs w:val="20"/>
              </w:rPr>
              <w:t xml:space="preserve">Authority to halt or modify business processes where an imminent information security risk is identified</w:t>
            </w:r>
          </w:p>
          <w:p>
            <w:pPr>
              <w:pStyle w:val="ListParagraph"/>
              <w:numPr>
                <w:ilvl w:val="0"/>
                <w:numId w:val="2"/>
              </w:numPr>
              <w:spacing w:after="40" w:before="40"/>
            </w:pPr>
            <w:r>
              <w:rPr>
                <w:rFonts w:ascii="Arial" w:cs="Arial" w:eastAsia="Arial" w:hAnsi="Arial"/>
                <w:sz w:val="20"/>
                <w:szCs w:val="20"/>
              </w:rPr>
              <w:t xml:space="preserve">Approval authority for residual risks classified as Medium (per ISMS-POL-001 Section 9.2)</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ROLE-003  </w:t>
            </w:r>
            <w:r>
              <w:rPr>
                <w:rFonts w:ascii="Arial" w:cs="Arial" w:eastAsia="Arial" w:hAnsi="Arial"/>
                <w:b/>
                <w:bCs/>
                <w:color w:val="FFFFFF"/>
                <w:sz w:val="24"/>
                <w:szCs w:val="24"/>
              </w:rPr>
              <w:t xml:space="preserve">IT / Infrastructure Manager</w:t>
            </w:r>
          </w:p>
          <w:p>
            <w:pPr>
              <w:spacing w:after="0" w:before="20"/>
            </w:pPr>
            <w:r>
              <w:rPr>
                <w:rFonts w:ascii="Arial" w:cs="Arial" w:eastAsia="Arial" w:hAnsi="Arial"/>
                <w:color w:val="B5D4F4"/>
                <w:sz w:val="18"/>
                <w:szCs w:val="18"/>
              </w:rPr>
              <w:t xml:space="preserve">Reports to: CISO  |  Clause: Cl. 8.1, A.8  |  Incumbent: [Full Name]  |  Dept: Information Technology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Implement, operate, and maintain technical information security controls across all in-scope systems and infrastructure</w:t>
            </w:r>
          </w:p>
          <w:p>
            <w:pPr>
              <w:pStyle w:val="ListParagraph"/>
              <w:numPr>
                <w:ilvl w:val="0"/>
                <w:numId w:val="2"/>
              </w:numPr>
              <w:spacing w:after="40" w:before="40"/>
            </w:pPr>
            <w:r>
              <w:rPr>
                <w:rFonts w:ascii="Arial" w:cs="Arial" w:eastAsia="Arial" w:hAnsi="Arial"/>
                <w:sz w:val="20"/>
                <w:szCs w:val="20"/>
              </w:rPr>
              <w:t xml:space="preserve">Manage and maintain the organizational asset inventory including hardware, software, and cloud services (A.5.9)</w:t>
            </w:r>
          </w:p>
          <w:p>
            <w:pPr>
              <w:pStyle w:val="ListParagraph"/>
              <w:numPr>
                <w:ilvl w:val="0"/>
                <w:numId w:val="2"/>
              </w:numPr>
              <w:spacing w:after="40" w:before="40"/>
            </w:pPr>
            <w:r>
              <w:rPr>
                <w:rFonts w:ascii="Arial" w:cs="Arial" w:eastAsia="Arial" w:hAnsi="Arial"/>
                <w:sz w:val="20"/>
                <w:szCs w:val="20"/>
              </w:rPr>
              <w:t xml:space="preserve">Administer user accounts, access rights, and privileged access in accordance with the Access Control Policy (A.5.15–5.18, A.8.2)</w:t>
            </w:r>
          </w:p>
          <w:p>
            <w:pPr>
              <w:pStyle w:val="ListParagraph"/>
              <w:numPr>
                <w:ilvl w:val="0"/>
                <w:numId w:val="2"/>
              </w:numPr>
              <w:spacing w:after="40" w:before="40"/>
            </w:pPr>
            <w:r>
              <w:rPr>
                <w:rFonts w:ascii="Arial" w:cs="Arial" w:eastAsia="Arial" w:hAnsi="Arial"/>
                <w:sz w:val="20"/>
                <w:szCs w:val="20"/>
              </w:rPr>
              <w:t xml:space="preserve">Ensure vulnerability management, security patching, and secure configuration are performed within agreed timelines (A.8.8, A.8.9)</w:t>
            </w:r>
          </w:p>
          <w:p>
            <w:pPr>
              <w:pStyle w:val="ListParagraph"/>
              <w:numPr>
                <w:ilvl w:val="0"/>
                <w:numId w:val="2"/>
              </w:numPr>
              <w:spacing w:after="40" w:before="40"/>
            </w:pPr>
            <w:r>
              <w:rPr>
                <w:rFonts w:ascii="Arial" w:cs="Arial" w:eastAsia="Arial" w:hAnsi="Arial"/>
                <w:sz w:val="20"/>
                <w:szCs w:val="20"/>
              </w:rPr>
              <w:t xml:space="preserve">Maintain system and security event logs; configure monitoring and alerting (A.8.15, A.8.16)</w:t>
            </w:r>
          </w:p>
          <w:p>
            <w:pPr>
              <w:pStyle w:val="ListParagraph"/>
              <w:numPr>
                <w:ilvl w:val="0"/>
                <w:numId w:val="2"/>
              </w:numPr>
              <w:spacing w:after="40" w:before="40"/>
            </w:pPr>
            <w:r>
              <w:rPr>
                <w:rFonts w:ascii="Arial" w:cs="Arial" w:eastAsia="Arial" w:hAnsi="Arial"/>
                <w:sz w:val="20"/>
                <w:szCs w:val="20"/>
              </w:rPr>
              <w:t xml:space="preserve">Implement and test data backup procedures; maintain recovery capabilities (A.8.13)</w:t>
            </w:r>
          </w:p>
          <w:p>
            <w:pPr>
              <w:pStyle w:val="ListParagraph"/>
              <w:numPr>
                <w:ilvl w:val="0"/>
                <w:numId w:val="2"/>
              </w:numPr>
              <w:spacing w:after="40" w:before="40"/>
            </w:pPr>
            <w:r>
              <w:rPr>
                <w:rFonts w:ascii="Arial" w:cs="Arial" w:eastAsia="Arial" w:hAnsi="Arial"/>
                <w:sz w:val="20"/>
                <w:szCs w:val="20"/>
              </w:rPr>
              <w:t xml:space="preserve">Manage network security controls including firewalls, IDS/IPS, and network segmentation (A.8.20, A.8.22)</w:t>
            </w:r>
          </w:p>
          <w:p>
            <w:pPr>
              <w:pStyle w:val="ListParagraph"/>
              <w:numPr>
                <w:ilvl w:val="0"/>
                <w:numId w:val="2"/>
              </w:numPr>
              <w:spacing w:after="40" w:before="40"/>
            </w:pPr>
            <w:r>
              <w:rPr>
                <w:rFonts w:ascii="Arial" w:cs="Arial" w:eastAsia="Arial" w:hAnsi="Arial"/>
                <w:sz w:val="20"/>
                <w:szCs w:val="20"/>
              </w:rPr>
              <w:t xml:space="preserve">Support the IS Manager in conducting technical risk assessments and implementing technical controls from the risk treatment plan</w:t>
            </w:r>
          </w:p>
          <w:p>
            <w:pPr>
              <w:pStyle w:val="ListParagraph"/>
              <w:numPr>
                <w:ilvl w:val="0"/>
                <w:numId w:val="2"/>
              </w:numPr>
              <w:spacing w:after="40" w:before="40"/>
            </w:pPr>
            <w:r>
              <w:rPr>
                <w:rFonts w:ascii="Arial" w:cs="Arial" w:eastAsia="Arial" w:hAnsi="Arial"/>
                <w:sz w:val="20"/>
                <w:szCs w:val="20"/>
              </w:rPr>
              <w:t xml:space="preserve">Provide technical input to the IS Management Forum and IS incident response activities</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Authority to grant, modify, or revoke user access rights within approved access control procedures</w:t>
            </w:r>
          </w:p>
          <w:p>
            <w:pPr>
              <w:pStyle w:val="ListParagraph"/>
              <w:numPr>
                <w:ilvl w:val="0"/>
                <w:numId w:val="2"/>
              </w:numPr>
              <w:spacing w:after="40" w:before="40"/>
            </w:pPr>
            <w:r>
              <w:rPr>
                <w:rFonts w:ascii="Arial" w:cs="Arial" w:eastAsia="Arial" w:hAnsi="Arial"/>
                <w:sz w:val="20"/>
                <w:szCs w:val="20"/>
              </w:rPr>
              <w:t xml:space="preserve">Authority to implement emergency technical controls (network isolation, account lockout) during active incidents</w:t>
            </w:r>
          </w:p>
          <w:p>
            <w:pPr>
              <w:pStyle w:val="ListParagraph"/>
              <w:numPr>
                <w:ilvl w:val="0"/>
                <w:numId w:val="2"/>
              </w:numPr>
              <w:spacing w:after="40" w:before="40"/>
            </w:pPr>
            <w:r>
              <w:rPr>
                <w:rFonts w:ascii="Arial" w:cs="Arial" w:eastAsia="Arial" w:hAnsi="Arial"/>
                <w:sz w:val="20"/>
                <w:szCs w:val="20"/>
              </w:rPr>
              <w:t xml:space="preserve">Authority to approve technical configuration changes within defined change management procedures</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ROLE-004  </w:t>
            </w:r>
            <w:r>
              <w:rPr>
                <w:rFonts w:ascii="Arial" w:cs="Arial" w:eastAsia="Arial" w:hAnsi="Arial"/>
                <w:b/>
                <w:bCs/>
                <w:color w:val="FFFFFF"/>
                <w:sz w:val="24"/>
                <w:szCs w:val="24"/>
              </w:rPr>
              <w:t xml:space="preserve">Human Resources Manager</w:t>
            </w:r>
          </w:p>
          <w:p>
            <w:pPr>
              <w:spacing w:after="0" w:before="20"/>
            </w:pPr>
            <w:r>
              <w:rPr>
                <w:rFonts w:ascii="Arial" w:cs="Arial" w:eastAsia="Arial" w:hAnsi="Arial"/>
                <w:color w:val="B5D4F4"/>
                <w:sz w:val="18"/>
                <w:szCs w:val="18"/>
              </w:rPr>
              <w:t xml:space="preserve">Reports to: CEO / COO  |  Clause: Cl. 7.2, A.6  |  Incumbent: [Full Name]  |  Dept: Human Resources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Ensure IS background verification screening is conducted for all candidates prior to employment (A.6.1)</w:t>
            </w:r>
          </w:p>
          <w:p>
            <w:pPr>
              <w:pStyle w:val="ListParagraph"/>
              <w:numPr>
                <w:ilvl w:val="0"/>
                <w:numId w:val="2"/>
              </w:numPr>
              <w:spacing w:after="40" w:before="40"/>
            </w:pPr>
            <w:r>
              <w:rPr>
                <w:rFonts w:ascii="Arial" w:cs="Arial" w:eastAsia="Arial" w:hAnsi="Arial"/>
                <w:sz w:val="20"/>
                <w:szCs w:val="20"/>
              </w:rPr>
              <w:t xml:space="preserve">Ensure IS terms, conditions, and confidentiality obligations are incorporated into all employment and contractor agreements (A.6.2)</w:t>
            </w:r>
          </w:p>
          <w:p>
            <w:pPr>
              <w:pStyle w:val="ListParagraph"/>
              <w:numPr>
                <w:ilvl w:val="0"/>
                <w:numId w:val="2"/>
              </w:numPr>
              <w:spacing w:after="40" w:before="40"/>
            </w:pPr>
            <w:r>
              <w:rPr>
                <w:rFonts w:ascii="Arial" w:cs="Arial" w:eastAsia="Arial" w:hAnsi="Arial"/>
                <w:sz w:val="20"/>
                <w:szCs w:val="20"/>
              </w:rPr>
              <w:t xml:space="preserve">Coordinate and track mandatory IS awareness training; maintain training completion records (Clause 7.2, A.6.3)</w:t>
            </w:r>
          </w:p>
          <w:p>
            <w:pPr>
              <w:pStyle w:val="ListParagraph"/>
              <w:numPr>
                <w:ilvl w:val="0"/>
                <w:numId w:val="2"/>
              </w:numPr>
              <w:spacing w:after="40" w:before="40"/>
            </w:pPr>
            <w:r>
              <w:rPr>
                <w:rFonts w:ascii="Arial" w:cs="Arial" w:eastAsia="Arial" w:hAnsi="Arial"/>
                <w:sz w:val="20"/>
                <w:szCs w:val="20"/>
              </w:rPr>
              <w:t xml:space="preserve">Manage IS aspects of employee role changes — ensure access rights are adjusted promptly (A.6.5)</w:t>
            </w:r>
          </w:p>
          <w:p>
            <w:pPr>
              <w:pStyle w:val="ListParagraph"/>
              <w:numPr>
                <w:ilvl w:val="0"/>
                <w:numId w:val="2"/>
              </w:numPr>
              <w:spacing w:after="40" w:before="40"/>
            </w:pPr>
            <w:r>
              <w:rPr>
                <w:rFonts w:ascii="Arial" w:cs="Arial" w:eastAsia="Arial" w:hAnsi="Arial"/>
                <w:sz w:val="20"/>
                <w:szCs w:val="20"/>
              </w:rPr>
              <w:t xml:space="preserve">Manage IS aspects of employee and contractor termination — ensure timely revocation of all access and return of assets (A.6.5)</w:t>
            </w:r>
          </w:p>
          <w:p>
            <w:pPr>
              <w:pStyle w:val="ListParagraph"/>
              <w:numPr>
                <w:ilvl w:val="0"/>
                <w:numId w:val="2"/>
              </w:numPr>
              <w:spacing w:after="40" w:before="40"/>
            </w:pPr>
            <w:r>
              <w:rPr>
                <w:rFonts w:ascii="Arial" w:cs="Arial" w:eastAsia="Arial" w:hAnsi="Arial"/>
                <w:sz w:val="20"/>
                <w:szCs w:val="20"/>
              </w:rPr>
              <w:t xml:space="preserve">Maintain employee competence records relevant to IS roles in the ISMS (Clause 7.2)</w:t>
            </w:r>
          </w:p>
          <w:p>
            <w:pPr>
              <w:pStyle w:val="ListParagraph"/>
              <w:numPr>
                <w:ilvl w:val="0"/>
                <w:numId w:val="2"/>
              </w:numPr>
              <w:spacing w:after="40" w:before="40"/>
            </w:pPr>
            <w:r>
              <w:rPr>
                <w:rFonts w:ascii="Arial" w:cs="Arial" w:eastAsia="Arial" w:hAnsi="Arial"/>
                <w:sz w:val="20"/>
                <w:szCs w:val="20"/>
              </w:rPr>
              <w:t xml:space="preserve">Coordinate disciplinary proceedings for IS policy violations in accordance with the HR Disciplinary Policy</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Authority to initiate disciplinary action for IS policy violations in accordance with HR policy</w:t>
            </w:r>
          </w:p>
          <w:p>
            <w:pPr>
              <w:pStyle w:val="ListParagraph"/>
              <w:numPr>
                <w:ilvl w:val="0"/>
                <w:numId w:val="2"/>
              </w:numPr>
              <w:spacing w:after="40" w:before="40"/>
            </w:pPr>
            <w:r>
              <w:rPr>
                <w:rFonts w:ascii="Arial" w:cs="Arial" w:eastAsia="Arial" w:hAnsi="Arial"/>
                <w:sz w:val="20"/>
                <w:szCs w:val="20"/>
              </w:rPr>
              <w:t xml:space="preserve">Authority to withhold system access pending completion of mandatory IS induction training</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ROLE-005  </w:t>
            </w:r>
            <w:r>
              <w:rPr>
                <w:rFonts w:ascii="Arial" w:cs="Arial" w:eastAsia="Arial" w:hAnsi="Arial"/>
                <w:b/>
                <w:bCs/>
                <w:color w:val="FFFFFF"/>
                <w:sz w:val="24"/>
                <w:szCs w:val="24"/>
              </w:rPr>
              <w:t xml:space="preserve">Legal &amp; Compliance Officer</w:t>
            </w:r>
          </w:p>
          <w:p>
            <w:pPr>
              <w:spacing w:after="0" w:before="20"/>
            </w:pPr>
            <w:r>
              <w:rPr>
                <w:rFonts w:ascii="Arial" w:cs="Arial" w:eastAsia="Arial" w:hAnsi="Arial"/>
                <w:color w:val="B5D4F4"/>
                <w:sz w:val="18"/>
                <w:szCs w:val="18"/>
              </w:rPr>
              <w:t xml:space="preserve">Reports to: CEO  |  Clause: Cl. 4.2, A.5.31  |  Incumbent: [Full Name]  |  Dept: Legal / Compliance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Identify, document, and maintain a register of applicable legal, regulatory, and contractual IS requirements affecting the Organization (A.5.31, A.5.36)</w:t>
            </w:r>
          </w:p>
          <w:p>
            <w:pPr>
              <w:pStyle w:val="ListParagraph"/>
              <w:numPr>
                <w:ilvl w:val="0"/>
                <w:numId w:val="2"/>
              </w:numPr>
              <w:spacing w:after="40" w:before="40"/>
            </w:pPr>
            <w:r>
              <w:rPr>
                <w:rFonts w:ascii="Arial" w:cs="Arial" w:eastAsia="Arial" w:hAnsi="Arial"/>
                <w:sz w:val="20"/>
                <w:szCs w:val="20"/>
              </w:rPr>
              <w:t xml:space="preserve">Advise on data protection obligations including applicable national data protection laws and GDPR requirements</w:t>
            </w:r>
          </w:p>
          <w:p>
            <w:pPr>
              <w:pStyle w:val="ListParagraph"/>
              <w:numPr>
                <w:ilvl w:val="0"/>
                <w:numId w:val="2"/>
              </w:numPr>
              <w:spacing w:after="40" w:before="40"/>
            </w:pPr>
            <w:r>
              <w:rPr>
                <w:rFonts w:ascii="Arial" w:cs="Arial" w:eastAsia="Arial" w:hAnsi="Arial"/>
                <w:sz w:val="20"/>
                <w:szCs w:val="20"/>
              </w:rPr>
              <w:t xml:space="preserve">Review and approve IS clauses in supplier and client contracts to ensure alignment with the Supplier Security Policy (ISMS-SUP-001)</w:t>
            </w:r>
          </w:p>
          <w:p>
            <w:pPr>
              <w:pStyle w:val="ListParagraph"/>
              <w:numPr>
                <w:ilvl w:val="0"/>
                <w:numId w:val="2"/>
              </w:numPr>
              <w:spacing w:after="40" w:before="40"/>
            </w:pPr>
            <w:r>
              <w:rPr>
                <w:rFonts w:ascii="Arial" w:cs="Arial" w:eastAsia="Arial" w:hAnsi="Arial"/>
                <w:sz w:val="20"/>
                <w:szCs w:val="20"/>
              </w:rPr>
              <w:t xml:space="preserve">Support the CISO in ensuring the ISMS enables ongoing regulatory compliance</w:t>
            </w:r>
          </w:p>
          <w:p>
            <w:pPr>
              <w:pStyle w:val="ListParagraph"/>
              <w:numPr>
                <w:ilvl w:val="0"/>
                <w:numId w:val="2"/>
              </w:numPr>
              <w:spacing w:after="40" w:before="40"/>
            </w:pPr>
            <w:r>
              <w:rPr>
                <w:rFonts w:ascii="Arial" w:cs="Arial" w:eastAsia="Arial" w:hAnsi="Arial"/>
                <w:sz w:val="20"/>
                <w:szCs w:val="20"/>
              </w:rPr>
              <w:t xml:space="preserve">Advise on legal obligations in the event of an information security incident, including breach notification requirements</w:t>
            </w:r>
          </w:p>
          <w:p>
            <w:pPr>
              <w:pStyle w:val="ListParagraph"/>
              <w:numPr>
                <w:ilvl w:val="0"/>
                <w:numId w:val="2"/>
              </w:numPr>
              <w:spacing w:after="40" w:before="40"/>
            </w:pPr>
            <w:r>
              <w:rPr>
                <w:rFonts w:ascii="Arial" w:cs="Arial" w:eastAsia="Arial" w:hAnsi="Arial"/>
                <w:sz w:val="20"/>
                <w:szCs w:val="20"/>
              </w:rPr>
              <w:t xml:space="preserve">Maintain awareness of changes in relevant legislation and communicate impact to the IS Manager</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Authority to approve or reject contractual IS terms with suppliers and clients</w:t>
            </w:r>
          </w:p>
          <w:p>
            <w:pPr>
              <w:pStyle w:val="ListParagraph"/>
              <w:numPr>
                <w:ilvl w:val="0"/>
                <w:numId w:val="2"/>
              </w:numPr>
              <w:spacing w:after="40" w:before="40"/>
            </w:pPr>
            <w:r>
              <w:rPr>
                <w:rFonts w:ascii="Arial" w:cs="Arial" w:eastAsia="Arial" w:hAnsi="Arial"/>
                <w:sz w:val="20"/>
                <w:szCs w:val="20"/>
              </w:rPr>
              <w:t xml:space="preserve">Authority to determine regulatory notification obligations in the event of a data breach</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ROLE-006  </w:t>
            </w:r>
            <w:r>
              <w:rPr>
                <w:rFonts w:ascii="Arial" w:cs="Arial" w:eastAsia="Arial" w:hAnsi="Arial"/>
                <w:b/>
                <w:bCs/>
                <w:color w:val="FFFFFF"/>
                <w:sz w:val="24"/>
                <w:szCs w:val="24"/>
              </w:rPr>
              <w:t xml:space="preserve">All Department Heads / Line Managers</w:t>
            </w:r>
          </w:p>
          <w:p>
            <w:pPr>
              <w:spacing w:after="0" w:before="20"/>
            </w:pPr>
            <w:r>
              <w:rPr>
                <w:rFonts w:ascii="Arial" w:cs="Arial" w:eastAsia="Arial" w:hAnsi="Arial"/>
                <w:color w:val="B5D4F4"/>
                <w:sz w:val="18"/>
                <w:szCs w:val="18"/>
              </w:rPr>
              <w:t xml:space="preserve">Reports to: CEO / Respective Director  |  Clause: Cl. 5.3, A.5.2  |  Incumbent: All Dept Heads  |  Dept: All Departments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Ensure all personnel within their function are aware of and comply with the IS Policy and relevant Tier 2 policies</w:t>
            </w:r>
          </w:p>
          <w:p>
            <w:pPr>
              <w:pStyle w:val="ListParagraph"/>
              <w:numPr>
                <w:ilvl w:val="0"/>
                <w:numId w:val="2"/>
              </w:numPr>
              <w:spacing w:after="40" w:before="40"/>
            </w:pPr>
            <w:r>
              <w:rPr>
                <w:rFonts w:ascii="Arial" w:cs="Arial" w:eastAsia="Arial" w:hAnsi="Arial"/>
                <w:sz w:val="20"/>
                <w:szCs w:val="20"/>
              </w:rPr>
              <w:t xml:space="preserve">Identify information assets within their area and nominate asset owners (A.5.9)</w:t>
            </w:r>
          </w:p>
          <w:p>
            <w:pPr>
              <w:pStyle w:val="ListParagraph"/>
              <w:numPr>
                <w:ilvl w:val="0"/>
                <w:numId w:val="2"/>
              </w:numPr>
              <w:spacing w:after="40" w:before="40"/>
            </w:pPr>
            <w:r>
              <w:rPr>
                <w:rFonts w:ascii="Arial" w:cs="Arial" w:eastAsia="Arial" w:hAnsi="Arial"/>
                <w:sz w:val="20"/>
                <w:szCs w:val="20"/>
              </w:rPr>
              <w:t xml:space="preserve">Ensure new staff complete IS induction and mandatory training before receiving access to systems (A.6.1, A.6.3)</w:t>
            </w:r>
          </w:p>
          <w:p>
            <w:pPr>
              <w:pStyle w:val="ListParagraph"/>
              <w:numPr>
                <w:ilvl w:val="0"/>
                <w:numId w:val="2"/>
              </w:numPr>
              <w:spacing w:after="40" w:before="40"/>
            </w:pPr>
            <w:r>
              <w:rPr>
                <w:rFonts w:ascii="Arial" w:cs="Arial" w:eastAsia="Arial" w:hAnsi="Arial"/>
                <w:sz w:val="20"/>
                <w:szCs w:val="20"/>
              </w:rPr>
              <w:t xml:space="preserve">Report information security incidents, near-misses, and suspected violations to the IS Manager without delay</w:t>
            </w:r>
          </w:p>
          <w:p>
            <w:pPr>
              <w:pStyle w:val="ListParagraph"/>
              <w:numPr>
                <w:ilvl w:val="0"/>
                <w:numId w:val="2"/>
              </w:numPr>
              <w:spacing w:after="40" w:before="40"/>
            </w:pPr>
            <w:r>
              <w:rPr>
                <w:rFonts w:ascii="Arial" w:cs="Arial" w:eastAsia="Arial" w:hAnsi="Arial"/>
                <w:sz w:val="20"/>
                <w:szCs w:val="20"/>
              </w:rPr>
              <w:t xml:space="preserve">Participate in the IS Management Forum as required</w:t>
            </w:r>
          </w:p>
          <w:p>
            <w:pPr>
              <w:pStyle w:val="ListParagraph"/>
              <w:numPr>
                <w:ilvl w:val="0"/>
                <w:numId w:val="2"/>
              </w:numPr>
              <w:spacing w:after="40" w:before="40"/>
            </w:pPr>
            <w:r>
              <w:rPr>
                <w:rFonts w:ascii="Arial" w:cs="Arial" w:eastAsia="Arial" w:hAnsi="Arial"/>
                <w:sz w:val="20"/>
                <w:szCs w:val="20"/>
              </w:rPr>
              <w:t xml:space="preserve">Ensure contractor and third-party access within their department is authorized, monitored, and revoked when no longer needed</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Authority to grant temporary access exceptions within their department — subject to IS Manager notification within 24 hours</w:t>
            </w:r>
          </w:p>
          <w:p>
            <w:pPr>
              <w:pStyle w:val="ListParagraph"/>
              <w:numPr>
                <w:ilvl w:val="0"/>
                <w:numId w:val="2"/>
              </w:numPr>
              <w:spacing w:after="40" w:before="40"/>
            </w:pPr>
            <w:r>
              <w:rPr>
                <w:rFonts w:ascii="Arial" w:cs="Arial" w:eastAsia="Arial" w:hAnsi="Arial"/>
                <w:sz w:val="20"/>
                <w:szCs w:val="20"/>
              </w:rPr>
              <w:t xml:space="preserve">Authority to report IS incidents and initiate first-line incident containment actions within their area</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ROLE-007  </w:t>
            </w:r>
            <w:r>
              <w:rPr>
                <w:rFonts w:ascii="Arial" w:cs="Arial" w:eastAsia="Arial" w:hAnsi="Arial"/>
                <w:b/>
                <w:bCs/>
                <w:color w:val="FFFFFF"/>
                <w:sz w:val="24"/>
                <w:szCs w:val="24"/>
              </w:rPr>
              <w:t xml:space="preserve">Information Security Management Forum</w:t>
            </w:r>
          </w:p>
          <w:p>
            <w:pPr>
              <w:spacing w:after="0" w:before="20"/>
            </w:pPr>
            <w:r>
              <w:rPr>
                <w:rFonts w:ascii="Arial" w:cs="Arial" w:eastAsia="Arial" w:hAnsi="Arial"/>
                <w:color w:val="B5D4F4"/>
                <w:sz w:val="18"/>
                <w:szCs w:val="18"/>
              </w:rPr>
              <w:t xml:space="preserve">Reports to: CISO (Chair)  |  Clause: Cl. 5.1, A.5.5  |  Incumbent: Cross-functional members  |  Dept: All Departments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Review and approve changes to ISMS documents, policies, and procedures</w:t>
            </w:r>
          </w:p>
          <w:p>
            <w:pPr>
              <w:pStyle w:val="ListParagraph"/>
              <w:numPr>
                <w:ilvl w:val="0"/>
                <w:numId w:val="2"/>
              </w:numPr>
              <w:spacing w:after="40" w:before="40"/>
            </w:pPr>
            <w:r>
              <w:rPr>
                <w:rFonts w:ascii="Arial" w:cs="Arial" w:eastAsia="Arial" w:hAnsi="Arial"/>
                <w:sz w:val="20"/>
                <w:szCs w:val="20"/>
              </w:rPr>
              <w:t xml:space="preserve">Review the output of risk assessments and oversee risk treatment progress</w:t>
            </w:r>
          </w:p>
          <w:p>
            <w:pPr>
              <w:pStyle w:val="ListParagraph"/>
              <w:numPr>
                <w:ilvl w:val="0"/>
                <w:numId w:val="2"/>
              </w:numPr>
              <w:spacing w:after="40" w:before="40"/>
            </w:pPr>
            <w:r>
              <w:rPr>
                <w:rFonts w:ascii="Arial" w:cs="Arial" w:eastAsia="Arial" w:hAnsi="Arial"/>
                <w:sz w:val="20"/>
                <w:szCs w:val="20"/>
              </w:rPr>
              <w:t xml:space="preserve">Review information security incident trends and corrective action status</w:t>
            </w:r>
          </w:p>
          <w:p>
            <w:pPr>
              <w:pStyle w:val="ListParagraph"/>
              <w:numPr>
                <w:ilvl w:val="0"/>
                <w:numId w:val="2"/>
              </w:numPr>
              <w:spacing w:after="40" w:before="40"/>
            </w:pPr>
            <w:r>
              <w:rPr>
                <w:rFonts w:ascii="Arial" w:cs="Arial" w:eastAsia="Arial" w:hAnsi="Arial"/>
                <w:sz w:val="20"/>
                <w:szCs w:val="20"/>
              </w:rPr>
              <w:t xml:space="preserve">Review IS objectives and KPI performance</w:t>
            </w:r>
          </w:p>
          <w:p>
            <w:pPr>
              <w:pStyle w:val="ListParagraph"/>
              <w:numPr>
                <w:ilvl w:val="0"/>
                <w:numId w:val="2"/>
              </w:numPr>
              <w:spacing w:after="40" w:before="40"/>
            </w:pPr>
            <w:r>
              <w:rPr>
                <w:rFonts w:ascii="Arial" w:cs="Arial" w:eastAsia="Arial" w:hAnsi="Arial"/>
                <w:sz w:val="20"/>
                <w:szCs w:val="20"/>
              </w:rPr>
              <w:t xml:space="preserve">Provide cross-functional input to IS risk decisions and ISMS continual improvement</w:t>
            </w:r>
          </w:p>
          <w:p>
            <w:pPr>
              <w:pStyle w:val="ListParagraph"/>
              <w:numPr>
                <w:ilvl w:val="0"/>
                <w:numId w:val="2"/>
              </w:numPr>
              <w:spacing w:after="40" w:before="40"/>
            </w:pPr>
            <w:r>
              <w:rPr>
                <w:rFonts w:ascii="Arial" w:cs="Arial" w:eastAsia="Arial" w:hAnsi="Arial"/>
                <w:sz w:val="20"/>
                <w:szCs w:val="20"/>
              </w:rPr>
              <w:t xml:space="preserve">Meet at minimum quarterly; meetings to be minuted and action-tracked</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Collective authority to approve changes to ISMS scope, policies, and Annex A control implementation decisions</w:t>
            </w:r>
          </w:p>
          <w:p>
            <w:pPr>
              <w:pStyle w:val="ListParagraph"/>
              <w:numPr>
                <w:ilvl w:val="0"/>
                <w:numId w:val="2"/>
              </w:numPr>
              <w:spacing w:after="40" w:before="40"/>
            </w:pPr>
            <w:r>
              <w:rPr>
                <w:rFonts w:ascii="Arial" w:cs="Arial" w:eastAsia="Arial" w:hAnsi="Arial"/>
                <w:sz w:val="20"/>
                <w:szCs w:val="20"/>
              </w:rPr>
              <w:t xml:space="preserve">Authority to escalate unresolved IS risks to Top Management / CEO</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color w:val="B5D4F4"/>
                <w:sz w:val="18"/>
                <w:szCs w:val="18"/>
              </w:rPr>
              <w:t xml:space="preserve">ROLE-008  </w:t>
            </w:r>
            <w:r>
              <w:rPr>
                <w:rFonts w:ascii="Arial" w:cs="Arial" w:eastAsia="Arial" w:hAnsi="Arial"/>
                <w:b/>
                <w:bCs/>
                <w:color w:val="FFFFFF"/>
                <w:sz w:val="24"/>
                <w:szCs w:val="24"/>
              </w:rPr>
              <w:t xml:space="preserve">All Employees and Contractors</w:t>
            </w:r>
          </w:p>
          <w:p>
            <w:pPr>
              <w:spacing w:after="0" w:before="20"/>
            </w:pPr>
            <w:r>
              <w:rPr>
                <w:rFonts w:ascii="Arial" w:cs="Arial" w:eastAsia="Arial" w:hAnsi="Arial"/>
                <w:color w:val="B5D4F4"/>
                <w:sz w:val="18"/>
                <w:szCs w:val="18"/>
              </w:rPr>
              <w:t xml:space="preserve">Reports to: Respective Line Manager  |  Clause: Cl. 7.3, A.6.3, A.6.8  |  Incumbent: All personnel  |  Dept: 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60" w:before="0"/>
            </w:pPr>
            <w:r>
              <w:rPr>
                <w:rFonts w:ascii="Arial" w:cs="Arial" w:eastAsia="Arial" w:hAnsi="Arial"/>
                <w:b/>
                <w:bCs/>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Read, understand, and comply with the IS Policy (ISMS-POL-001) and all applicable Tier 2 IS policies and procedures</w:t>
            </w:r>
          </w:p>
          <w:p>
            <w:pPr>
              <w:pStyle w:val="ListParagraph"/>
              <w:numPr>
                <w:ilvl w:val="0"/>
                <w:numId w:val="2"/>
              </w:numPr>
              <w:spacing w:after="40" w:before="40"/>
            </w:pPr>
            <w:r>
              <w:rPr>
                <w:rFonts w:ascii="Arial" w:cs="Arial" w:eastAsia="Arial" w:hAnsi="Arial"/>
                <w:sz w:val="20"/>
                <w:szCs w:val="20"/>
              </w:rPr>
              <w:t xml:space="preserve">Complete mandatory IS awareness training within the timescale specified by HR and the IS Manager (A.6.3)</w:t>
            </w:r>
          </w:p>
          <w:p>
            <w:pPr>
              <w:pStyle w:val="ListParagraph"/>
              <w:numPr>
                <w:ilvl w:val="0"/>
                <w:numId w:val="2"/>
              </w:numPr>
              <w:spacing w:after="40" w:before="40"/>
            </w:pPr>
            <w:r>
              <w:rPr>
                <w:rFonts w:ascii="Arial" w:cs="Arial" w:eastAsia="Arial" w:hAnsi="Arial"/>
                <w:sz w:val="20"/>
                <w:szCs w:val="20"/>
              </w:rPr>
              <w:t xml:space="preserve">Report suspected information security incidents, vulnerabilities, or near-misses to the IS Manager or via the incident reporting channel immediately (A.6.8)</w:t>
            </w:r>
          </w:p>
          <w:p>
            <w:pPr>
              <w:pStyle w:val="ListParagraph"/>
              <w:numPr>
                <w:ilvl w:val="0"/>
                <w:numId w:val="2"/>
              </w:numPr>
              <w:spacing w:after="40" w:before="40"/>
            </w:pPr>
            <w:r>
              <w:rPr>
                <w:rFonts w:ascii="Arial" w:cs="Arial" w:eastAsia="Arial" w:hAnsi="Arial"/>
                <w:sz w:val="20"/>
                <w:szCs w:val="20"/>
              </w:rPr>
              <w:t xml:space="preserve">Maintain clear desk and clear screen discipline; securely dispose of sensitive documents (A.7.7)</w:t>
            </w:r>
          </w:p>
          <w:p>
            <w:pPr>
              <w:pStyle w:val="ListParagraph"/>
              <w:numPr>
                <w:ilvl w:val="0"/>
                <w:numId w:val="2"/>
              </w:numPr>
              <w:spacing w:after="40" w:before="40"/>
            </w:pPr>
            <w:r>
              <w:rPr>
                <w:rFonts w:ascii="Arial" w:cs="Arial" w:eastAsia="Arial" w:hAnsi="Arial"/>
                <w:sz w:val="20"/>
                <w:szCs w:val="20"/>
              </w:rPr>
              <w:t xml:space="preserve">Use the Organization's information assets and systems only for authorized business purposes (A.5.10)</w:t>
            </w:r>
          </w:p>
          <w:p>
            <w:pPr>
              <w:pStyle w:val="ListParagraph"/>
              <w:numPr>
                <w:ilvl w:val="0"/>
                <w:numId w:val="2"/>
              </w:numPr>
              <w:spacing w:after="40" w:before="40"/>
            </w:pPr>
            <w:r>
              <w:rPr>
                <w:rFonts w:ascii="Arial" w:cs="Arial" w:eastAsia="Arial" w:hAnsi="Arial"/>
                <w:sz w:val="20"/>
                <w:szCs w:val="20"/>
              </w:rPr>
              <w:t xml:space="preserve">Protect passwords, credentials, and authentication tokens; never share credentials with other persons (A.5.17)</w:t>
            </w:r>
          </w:p>
          <w:p>
            <w:pPr>
              <w:pStyle w:val="ListParagraph"/>
              <w:numPr>
                <w:ilvl w:val="0"/>
                <w:numId w:val="2"/>
              </w:numPr>
              <w:spacing w:after="40" w:before="40"/>
            </w:pPr>
            <w:r>
              <w:rPr>
                <w:rFonts w:ascii="Arial" w:cs="Arial" w:eastAsia="Arial" w:hAnsi="Arial"/>
                <w:sz w:val="20"/>
                <w:szCs w:val="20"/>
              </w:rPr>
              <w:t xml:space="preserve">Comply with the physical security requirements of any facility in which they work (A.7.1–7.4)</w:t>
            </w:r>
          </w:p>
          <w:p>
            <w:pPr>
              <w:pStyle w:val="ListParagraph"/>
              <w:numPr>
                <w:ilvl w:val="0"/>
                <w:numId w:val="2"/>
              </w:numPr>
              <w:spacing w:after="40" w:before="40"/>
            </w:pPr>
            <w:r>
              <w:rPr>
                <w:rFonts w:ascii="Arial" w:cs="Arial" w:eastAsia="Arial" w:hAnsi="Arial"/>
                <w:sz w:val="20"/>
                <w:szCs w:val="20"/>
              </w:rPr>
              <w:t xml:space="preserve">Comply with the remote working and mobile device requirements of the Organization (A.6.7)</w:t>
            </w:r>
          </w:p>
          <w:p>
            <w:pPr>
              <w:spacing w:after="60" w:before="100"/>
            </w:pPr>
            <w:r>
              <w:rPr>
                <w:rFonts w:ascii="Arial" w:cs="Arial" w:eastAsia="Arial" w:hAnsi="Arial"/>
                <w:b/>
                <w:bCs/>
                <w:sz w:val="20"/>
                <w:szCs w:val="20"/>
              </w:rPr>
              <w:t xml:space="preserve">Authorities:</w:t>
            </w:r>
          </w:p>
          <w:p>
            <w:pPr>
              <w:pStyle w:val="ListParagraph"/>
              <w:numPr>
                <w:ilvl w:val="0"/>
                <w:numId w:val="2"/>
              </w:numPr>
              <w:spacing w:after="40" w:before="40"/>
            </w:pPr>
            <w:r>
              <w:rPr>
                <w:rFonts w:ascii="Arial" w:cs="Arial" w:eastAsia="Arial" w:hAnsi="Arial"/>
                <w:sz w:val="20"/>
                <w:szCs w:val="20"/>
              </w:rPr>
              <w:t xml:space="preserve">Authority to report IS incidents and concerns directly to the IS Manager, bypassing line management if necessary</w:t>
            </w:r>
          </w:p>
          <w:p>
            <w:pPr>
              <w:pStyle w:val="ListParagraph"/>
              <w:numPr>
                <w:ilvl w:val="0"/>
                <w:numId w:val="2"/>
              </w:numPr>
              <w:spacing w:after="40" w:before="40"/>
            </w:pPr>
            <w:r>
              <w:rPr>
                <w:rFonts w:ascii="Arial" w:cs="Arial" w:eastAsia="Arial" w:hAnsi="Arial"/>
                <w:sz w:val="20"/>
                <w:szCs w:val="20"/>
              </w:rPr>
              <w:t xml:space="preserve">Authority to refuse requests that would require violation of this register or any IS policy</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5. RACI Responsibility Matrix</w:t>
      </w:r>
    </w:p>
    <w:p>
      <w:pPr>
        <w:spacing w:after="60" w:before="60"/>
      </w:pPr>
      <w:r>
        <w:rPr>
          <w:rFonts w:ascii="Arial" w:cs="Arial" w:eastAsia="Arial" w:hAnsi="Arial"/>
          <w:sz w:val="22"/>
          <w:szCs w:val="22"/>
        </w:rPr>
        <w:t xml:space="preserve">The following matrix maps key ISMS activities to the roles defined in Section 4. Each cell shows whether the role is Responsible (R), Accountable (A), Consulted (C), or Informed (I) for that activity.</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820"/>
        <w:gridCol w:w="820"/>
        <w:gridCol w:w="820"/>
        <w:gridCol w:w="820"/>
        <w:gridCol w:w="820"/>
        <w:gridCol w:w="820"/>
        <w:gridCol w:w="800"/>
      </w:tblGrid>
      <w:tr>
        <w:trPr>
          <w:tblHeader/>
        </w:trPr>
        <w:tc>
          <w:tcPr>
            <w:tcW w:type="dxa" w:w="264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80"/>
            </w:tcMar>
          </w:tcPr>
          <w:p>
            <w:r>
              <w:rPr>
                <w:rFonts w:ascii="Arial" w:cs="Arial" w:eastAsia="Arial" w:hAnsi="Arial"/>
                <w:b/>
                <w:bCs/>
                <w:color w:val="FFFFFF"/>
                <w:sz w:val="20"/>
                <w:szCs w:val="20"/>
              </w:rPr>
              <w:t xml:space="preserve">ISMS Activity</w:t>
            </w:r>
          </w:p>
        </w:tc>
        <w:tc>
          <w:tcPr>
            <w:tcW w:type="dxa" w:w="82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CEO</w:t>
            </w:r>
          </w:p>
        </w:tc>
        <w:tc>
          <w:tcPr>
            <w:tcW w:type="dxa" w:w="82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CISO</w:t>
            </w:r>
          </w:p>
        </w:tc>
        <w:tc>
          <w:tcPr>
            <w:tcW w:type="dxa" w:w="82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IT Mgr</w:t>
            </w:r>
          </w:p>
        </w:tc>
        <w:tc>
          <w:tcPr>
            <w:tcW w:type="dxa" w:w="82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HR Mgr</w:t>
            </w:r>
          </w:p>
        </w:tc>
        <w:tc>
          <w:tcPr>
            <w:tcW w:type="dxa" w:w="82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Legal</w:t>
            </w:r>
          </w:p>
        </w:tc>
        <w:tc>
          <w:tcPr>
            <w:tcW w:type="dxa" w:w="82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Dept Heads</w:t>
            </w:r>
          </w:p>
        </w:tc>
        <w:tc>
          <w:tcPr>
            <w:tcW w:type="dxa" w:w="800"/>
            <w:tcBorders>
              <w:top w:val="single" w:color="CCCCCC" w:sz="1"/>
              <w:left w:val="single" w:color="CCCCCC" w:sz="1"/>
              <w:bottom w:val="single" w:color="CCCCCC" w:sz="1"/>
              <w:right w:val="single" w:color="CCCCCC"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All Staff</w:t>
            </w:r>
          </w:p>
        </w:tc>
      </w:tr>
      <w:tr>
        <w:tc>
          <w:tcPr>
            <w:tcW w:type="dxa" w:w="2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b/>
                <w:bCs/>
                <w:color w:val="1F3864"/>
                <w:sz w:val="18"/>
                <w:szCs w:val="18"/>
              </w:rPr>
              <w:t xml:space="preserve">Policy &amp; Governance</w:t>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Approve IS Policy &amp; ISMS Scope</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Maintain &amp; update ISMS documentation</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Conduct Management Review (Cl.9.3)</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Set IS risk appetite</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Communicate IS Policy to all staff</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b/>
                <w:bCs/>
                <w:color w:val="1F3864"/>
                <w:sz w:val="18"/>
                <w:szCs w:val="18"/>
              </w:rPr>
              <w:t xml:space="preserve">Risk Management</w:t>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Conduct IS risk assessment (Cl.6.1.2)</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Approve risk treatment plan</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Maintain Statement of Applicability</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Accept residual risks — Medium</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Accept residual risks — High/Critical</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b/>
                <w:bCs/>
                <w:color w:val="1F3864"/>
                <w:sz w:val="18"/>
                <w:szCs w:val="18"/>
              </w:rPr>
              <w:t xml:space="preserve">Access Control</w:t>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Approve user access requests</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Implement &amp; configure access controls</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Conduct periodic access rights review</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Revoke access on termination / role change</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b/>
                <w:bCs/>
                <w:color w:val="1F3864"/>
                <w:sz w:val="18"/>
                <w:szCs w:val="18"/>
              </w:rPr>
              <w:t xml:space="preserve">HR Security</w:t>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Pre-employment IS screening (A.6.1)</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IS induction training for new starters</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Annual IS awareness training</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Maintain competence records (Cl.7.2)</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b/>
                <w:bCs/>
                <w:color w:val="1F3864"/>
                <w:sz w:val="18"/>
                <w:szCs w:val="18"/>
              </w:rPr>
              <w:t xml:space="preserve">Incident Management</w:t>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Report IS incident / near-miss</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Assess &amp; classify IS incident</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Coordinate incident response</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Decide regulatory breach notification</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Conduct post-incident review</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b/>
                <w:bCs/>
                <w:color w:val="1F3864"/>
                <w:sz w:val="18"/>
                <w:szCs w:val="18"/>
              </w:rPr>
              <w:t xml:space="preserve">Audit &amp; Improvement</w:t>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c>
          <w:tcPr>
            <w:tcW w:type="dxa" w:w="820"/>
            <w:tcBorders>
              <w:top w:val="single" w:color="CCCCCC" w:sz="1"/>
              <w:left w:val="single" w:color="CCCCCC" w:sz="1"/>
              <w:bottom w:val="single" w:color="CCCCCC" w:sz="1"/>
              <w:right w:val="single" w:color="CCCCCC" w:sz="1"/>
            </w:tcBorders>
            <w:shd w:fill="D6E4F0" w:val="clear"/>
            <w:tcMar>
              <w:top w:type="dxa" w:w="60"/>
              <w:left w:type="dxa" w:w="40"/>
              <w:bottom w:type="dxa" w:w="60"/>
              <w:right w:type="dxa" w:w="40"/>
            </w:tcMar>
          </w:tcPr>
          <w:p>
            <w:r>
              <w:t xml:space="preserve"/>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Plan internal audit programme (Cl.9.2)</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Conduct internal audit</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sz w:val="18"/>
                <w:szCs w:val="18"/>
              </w:rPr>
              <w:t xml:space="preserve">Track corrective actions (Cl.10.1)</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r>
        <w:tc>
          <w:tcPr>
            <w:tcW w:type="dxa" w:w="2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sz w:val="18"/>
                <w:szCs w:val="18"/>
              </w:rPr>
              <w:t xml:space="preserve">Supplier security review (A.5.19–5.22)</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E1F5EE" w:val="clear"/>
            <w:tcMar>
              <w:top w:type="dxa" w:w="70"/>
              <w:left w:type="dxa" w:w="80"/>
              <w:bottom w:type="dxa" w:w="70"/>
              <w:right w:type="dxa" w:w="80"/>
            </w:tcMar>
          </w:tcPr>
          <w:p>
            <w:pPr>
              <w:jc w:val="center"/>
            </w:pPr>
            <w:r>
              <w:rPr>
                <w:rFonts w:ascii="Arial" w:cs="Arial" w:eastAsia="Arial" w:hAnsi="Arial"/>
                <w:b/>
                <w:bCs/>
                <w:color w:val="085041"/>
                <w:sz w:val="20"/>
                <w:szCs w:val="20"/>
              </w:rPr>
              <w:t xml:space="preserve">A</w:t>
            </w:r>
          </w:p>
        </w:tc>
        <w:tc>
          <w:tcPr>
            <w:tcW w:type="dxa" w:w="82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0C447C"/>
                <w:sz w:val="20"/>
                <w:szCs w:val="20"/>
              </w:rPr>
              <w:t xml:space="preserve">R</w:t>
            </w:r>
          </w:p>
        </w:tc>
        <w:tc>
          <w:tcPr>
            <w:tcW w:type="dxa" w:w="82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20"/>
            <w:tcBorders>
              <w:top w:val="single" w:color="CCCCCC" w:sz="1"/>
              <w:left w:val="single" w:color="CCCCCC" w:sz="1"/>
              <w:bottom w:val="single" w:color="CCCCCC" w:sz="1"/>
              <w:right w:val="single" w:color="CCCCCC" w:sz="1"/>
            </w:tcBorders>
            <w:shd w:fill="FAEEDA" w:val="clear"/>
            <w:tcMar>
              <w:top w:type="dxa" w:w="70"/>
              <w:left w:type="dxa" w:w="80"/>
              <w:bottom w:type="dxa" w:w="70"/>
              <w:right w:type="dxa" w:w="80"/>
            </w:tcMar>
          </w:tcPr>
          <w:p>
            <w:pPr>
              <w:jc w:val="center"/>
            </w:pPr>
            <w:r>
              <w:rPr>
                <w:rFonts w:ascii="Arial" w:cs="Arial" w:eastAsia="Arial" w:hAnsi="Arial"/>
                <w:b/>
                <w:bCs/>
                <w:color w:val="633806"/>
                <w:sz w:val="20"/>
                <w:szCs w:val="20"/>
              </w:rPr>
              <w:t xml:space="preserve">C</w:t>
            </w:r>
          </w:p>
        </w:tc>
        <w:tc>
          <w:tcPr>
            <w:tcW w:type="dxa" w:w="800"/>
            <w:tcBorders>
              <w:top w:val="single" w:color="CCCCCC" w:sz="1"/>
              <w:left w:val="single" w:color="CCCCCC" w:sz="1"/>
              <w:bottom w:val="single" w:color="CCCCCC" w:sz="1"/>
              <w:right w:val="single" w:color="CCCCCC" w:sz="1"/>
            </w:tcBorders>
            <w:shd w:fill="F1EFE8" w:val="clear"/>
            <w:tcMar>
              <w:top w:type="dxa" w:w="70"/>
              <w:left w:type="dxa" w:w="80"/>
              <w:bottom w:type="dxa" w:w="70"/>
              <w:right w:type="dxa" w:w="80"/>
            </w:tcMar>
          </w:tcPr>
          <w:p>
            <w:pPr>
              <w:jc w:val="center"/>
            </w:pPr>
            <w:r>
              <w:rPr>
                <w:rFonts w:ascii="Arial" w:cs="Arial" w:eastAsia="Arial" w:hAnsi="Arial"/>
                <w:b/>
                <w:bCs/>
                <w:color w:val="444441"/>
                <w:sz w:val="20"/>
                <w:szCs w:val="20"/>
              </w:rPr>
              <w:t xml:space="preserve">I</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6. Role Incumbent Register</w:t>
      </w:r>
    </w:p>
    <w:p>
      <w:pPr>
        <w:spacing w:after="60" w:before="60"/>
      </w:pPr>
      <w:r>
        <w:rPr>
          <w:rFonts w:ascii="Arial" w:cs="Arial" w:eastAsia="Arial" w:hAnsi="Arial"/>
          <w:sz w:val="22"/>
          <w:szCs w:val="22"/>
        </w:rPr>
        <w:t xml:space="preserve">The following table records the current incumbent for each IS role. This table must be updated immediately upon any role change, appointment, or departure.</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680"/>
        <w:gridCol w:w="188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Role ID</w:t>
            </w:r>
          </w:p>
        </w:tc>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Role Title</w:t>
            </w:r>
          </w:p>
        </w:tc>
        <w:tc>
          <w:tcPr>
            <w:tcW w:type="dxa" w:w="24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Incumbent Name</w:t>
            </w:r>
          </w:p>
        </w:tc>
        <w:tc>
          <w:tcPr>
            <w:tcW w:type="dxa" w:w="16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Effective Date</w:t>
            </w:r>
          </w:p>
        </w:tc>
        <w:tc>
          <w:tcPr>
            <w:tcW w:type="dxa" w:w="18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ROLE-001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Chief Executive Officer (CEO)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Name]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Board of Directors</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ROLE-002</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CISO / IS Manager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[Full Name]</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CEO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ROLE-003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IT / Infrastructure Manager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Name]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ROLE-004</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Human Resources Manager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[Full Name]</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CEO / COO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ROLE-005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Legal &amp; Compliance Officer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Name]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CEO</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ROLE-006</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Department Heads (all)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[All Dept Heads]</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CEO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ROLE-007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 Management Forum Members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Forum Members]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ROLE-008</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All Employees &amp; Contractors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[All Personnel]</w:t>
            </w:r>
          </w:p>
        </w:tc>
        <w:tc>
          <w:tcPr>
            <w:tcW w:type="dxa" w:w="1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 May 2026</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N/A</w:t>
            </w:r>
          </w:p>
        </w:tc>
      </w:tr>
    </w:tbl>
    <w:p>
      <w:pPr>
        <w:spacing w:after="180" w:before="0"/>
      </w:pPr>
      <w:r>
        <w:t xml:space="preserve"/>
      </w:r>
    </w:p>
    <w:p>
      <w:pPr>
        <w:pStyle w:val="Heading1"/>
        <w:spacing w:after="140" w:before="280"/>
      </w:pPr>
      <w:r>
        <w:rPr>
          <w:rFonts w:ascii="Arial" w:cs="Arial" w:eastAsia="Arial" w:hAnsi="Arial"/>
          <w:b/>
          <w:bCs/>
          <w:color w:val="1F3864"/>
          <w:sz w:val="28"/>
          <w:szCs w:val="28"/>
        </w:rPr>
        <w:t xml:space="preserve">7. Review and Maintenance</w:t>
      </w:r>
    </w:p>
    <w:p>
      <w:pPr>
        <w:pStyle w:val="ListParagraph"/>
        <w:numPr>
          <w:ilvl w:val="0"/>
          <w:numId w:val="2"/>
        </w:numPr>
        <w:spacing w:after="50" w:before="50"/>
      </w:pPr>
      <w:r>
        <w:rPr>
          <w:rFonts w:ascii="Arial" w:cs="Arial" w:eastAsia="Arial" w:hAnsi="Arial"/>
          <w:sz w:val="22"/>
          <w:szCs w:val="22"/>
        </w:rPr>
        <w:t xml:space="preserve">This register shall be reviewed at least annually as part of the Management Review (Clause 9.3)</w:t>
      </w:r>
    </w:p>
    <w:p>
      <w:pPr>
        <w:pStyle w:val="ListParagraph"/>
        <w:numPr>
          <w:ilvl w:val="0"/>
          <w:numId w:val="2"/>
        </w:numPr>
        <w:spacing w:after="50" w:before="50"/>
      </w:pPr>
      <w:r>
        <w:rPr>
          <w:rFonts w:ascii="Arial" w:cs="Arial" w:eastAsia="Arial" w:hAnsi="Arial"/>
          <w:sz w:val="22"/>
          <w:szCs w:val="22"/>
        </w:rPr>
        <w:t xml:space="preserve">This register shall be updated immediately upon any change to IS roles, incumbents, or organizational structure</w:t>
      </w:r>
    </w:p>
    <w:p>
      <w:pPr>
        <w:pStyle w:val="ListParagraph"/>
        <w:numPr>
          <w:ilvl w:val="0"/>
          <w:numId w:val="2"/>
        </w:numPr>
        <w:spacing w:after="50" w:before="50"/>
      </w:pPr>
      <w:r>
        <w:rPr>
          <w:rFonts w:ascii="Arial" w:cs="Arial" w:eastAsia="Arial" w:hAnsi="Arial"/>
          <w:sz w:val="22"/>
          <w:szCs w:val="22"/>
        </w:rPr>
        <w:t xml:space="preserve">The CISO is responsible for maintaining this register and ensuring it remains current</w:t>
      </w:r>
    </w:p>
    <w:p>
      <w:pPr>
        <w:pStyle w:val="ListParagraph"/>
        <w:numPr>
          <w:ilvl w:val="0"/>
          <w:numId w:val="2"/>
        </w:numPr>
        <w:spacing w:after="50" w:before="50"/>
      </w:pPr>
      <w:r>
        <w:rPr>
          <w:rFonts w:ascii="Arial" w:cs="Arial" w:eastAsia="Arial" w:hAnsi="Arial"/>
          <w:sz w:val="22"/>
          <w:szCs w:val="22"/>
        </w:rPr>
        <w:t xml:space="preserve">Next scheduled review: 3 May 2027</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[CEO Full Name] — Chief Executive Officer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Signature/Date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___________________________   /   3 May 2026</w:t>
            </w:r>
          </w:p>
        </w:tc>
      </w:tr>
    </w:tbl>
    <w:sectPr>
      <w:footerReference w:type="default" r:id="rId7"/>
      <w:pgSz w:w="11906" w:h="16838"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8"/>
        <w:szCs w:val="18"/>
      </w:rPr>
      <w:t xml:space="preserve">ISMS-RRR-001  |  IS Roles &amp; Responsibilities Register  |  [Organization Name]  |  INTERNAL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2026-05-04T03:53:27.596Z</dcterms:created>
  <dcterms:modified xsi:type="dcterms:W3CDTF">2026-05-04T03:53:27.597Z</dcterms:modified>
</cp:coreProperties>
</file>

<file path=docProps/custom.xml><?xml version="1.0" encoding="utf-8"?>
<Properties xmlns="http://schemas.openxmlformats.org/officeDocument/2006/custom-properties" xmlns:vt="http://schemas.openxmlformats.org/officeDocument/2006/docPropsVTypes"/>
</file>