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3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INFORMATION SECURITY MANAGEMENT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Risk Assessment Methodology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Risk Register &amp; Risk Treatment Plan</w:t>
      </w:r>
    </w:p>
    <w:p>
      <w:pPr>
        <w:pBdr>
          <w:bottom w:val="single" w:color="2E75B6" w:sz="6"/>
        </w:pBdr>
        <w:spacing w:after="500" w:before="0"/>
        <w:jc w:val="center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[Organization Name] Co., Ltd.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ISMS-RAM-001 | ISMS-RSK-001 | ISMS-RTP-001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4 May 2026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CLASSIFICATION: CONFIDENTIAL</w:t>
      </w:r>
    </w:p>
    <w:p>
      <w:pPr>
        <w:spacing w:after="45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ISO/IEC 27001:2022 — Clause 6.1.2 | 6.1.3 | 8.2 | 8.3</w:t>
      </w:r>
    </w:p>
    <w:p>
      <w:pPr>
        <w:pageBreakBefore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Control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 (Methodology)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ISMS-RAM-001 — Risk Assessment Methodology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 (Register)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ISMS-RSK-001 — Information Security Risk Register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 (Treatment)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ISMS-RTP-001 — Risk Treatment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CEO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May 2027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27001 Clauses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Clause 6.1.2 (Risk Assessment) | Clause 6.1.3 (Risk Treatment) | Clause 8.2 | Clause 8.3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ISMS-SCO-001 (Scope) | ISMS-POL-001 (IS Policy) | ISMS-SOA-001 (SoA)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3760"/>
        <w:gridCol w:w="26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May 2026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Manager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  <w:shd w:fill="D6E4F0" w:val="clear"/>
        </w:rPr>
        <w:t xml:space="preserve">PART A — RISK ASSESSMENT METHODOLOGY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Purpose and Scope of Methodology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methodology establishes the repeatable, consistent process by which [Organization Name] Co., Ltd. identifies, analyses, evaluates, and treats information security risks across all in-scope assets, processes, and systems.</w:t>
      </w:r>
    </w:p>
    <w:p>
      <w:pPr>
        <w:spacing w:after="9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methodology satisfies the requirements of ISO/IEC 27001:2022 Clause 6.1.2 (IS risk assessment) and Clause 6.1.3 (IS risk treatment), and provides the framework for producing the Risk Register (ISMS-RSK-001) and Risk Treatment Plan (ISMS-RTP-001).</w:t>
      </w:r>
    </w:p>
    <w:p>
      <w:pPr>
        <w:spacing w:after="9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Risk assessments shall be conducted at least annually (Clause 8.2)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Risk assessments shall be conducted when significant changes occur to assets, threats, systems, or the ISMS scope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Risk assessments shall be conducted following any significant information security incident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All risk assessment outputs shall be documented and retained as evidence (Clause 7.5)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Risk Assessment Process (Clause 6.1.2)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risk assessment follows a six-step process aligned to ISO/IEC 27005 and the ISMS PDCA cycle: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Asset Identification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Identify all information assets within the ISMS scope. Assets include information (data), software, hardware, services, people, and facilities. Each asset is assigned an owner accountable for its protection.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Threat Identification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each asset, identify realistic threats that could cause harm. Threats may be accidental or deliberate, internal or external. Reference threat intelligence sources (A.5.7), Verizon DBIR, NCSC advisories.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Vulnerability Identification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Identify weaknesses in controls or asset characteristics that could be exploited by identified threats. A vulnerability by itself does not cause harm — it requires a threat to exploit 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Likelihood Assessment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 the likelihood that each identified threat will exploit the vulnerability and cause harm. Score 1–5 using the Likelihood Scale defined in Section 4.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 Assessment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 the potential impact on the Organization if the risk materialises. Consider confidentiality, integrity, and availability impacts. Score 1–5 using the Impact Scale defined in Section 4.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Evaluation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 Risk Score = Likelihood × Impact (max 25). Evaluate against risk criteria in Section 4 to determine risk level and required treatment action.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Risk Scoring Criteria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Likelihood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Very Low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Highly unlikely. Threat requires sophisticated capability rarely seen in practice. Expected frequency: less than once every 5 years.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Unlikely but possible. Threat requires moderate capability. Expected frequency: once every 2–5 years.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Possible. Threat is realistic given the Organization's profile and sector. Expected frequency: once per 1–2 years.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Likely. Threat actor has clear motivation and capability. Expected frequency: once or more per year.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Almost certain. Threat is actively observed in the sector. Expected frequency: multiple times per year.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Impact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Negligible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operational impact. No regulatory breach. Recoverable within hours with no financial loss.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Minor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Limited impact on one team or system. Recoverable within 1 day. Minor financial loss or reputational inconvenience.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Moderate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Significant impact on business operations or client services. Regulatory notification may be required. Financial loss or reputational damage possible.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Major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Severe impact on critical business processes. Likely regulatory action or client contract breach. Significant financial loss or reputational damage.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Catastrophic impact threatening business continuity or viability. Criminal liability, major regulatory fine, or loss of client base possible.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Risk Level Matrix &amp;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 →
Impact 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 Very 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 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 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 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 —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0000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0000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— Major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0000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— Moderate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— Minor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— Negligible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1</w:t>
            </w:r>
          </w:p>
        </w:tc>
      </w:tr>
    </w:tbl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1–5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 or monitor. Asset owner documents acceptance. Review at next annual cycle.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6–12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treatment required within 90 days. Risk owner + CISO sign-off. Monthly progress review.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13–19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Acceptable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 treatment plan required. CISO escalation. 30-day remediation review.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0000"/>
                <w:sz w:val="18"/>
                <w:szCs w:val="18"/>
              </w:rPr>
              <w:t xml:space="preserve">20–25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Acceptable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escalation to CEO/Top Management. Treatment within 14 days. Daily monitoring.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Risk Treatment Options (Clause 6.1.3)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Upon completion of the risk evaluation, each risk shall be assigned one of the following treatment options: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360"/>
        <w:gridCol w:w="2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or enhance controls to reduce likelihood or impact to an acceptable level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score ≥ 6; controls available and cost-effective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MFA to reduce credential-compromise risk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Accept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Formally accept the residual risk — document rationale and obtain management approval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score 1–5 or residual risk post-treatment is 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 low-likelihood physical theft risk at secured office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financial consequences to a third party (cyber insurance) or outsource management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score medium–high; internal treatment not cost-effective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cyber liability insurance for ransomware exposure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Avoid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Eliminate the activity or asset creating the risk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score high/critical; no cost-effective treatment available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Discontinue use of unsupported legacy system with no patch path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B — INFORMATION SECURITY RISK REGISTER (ISMS-RSK-001)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register documents all identified information security risks for [Organization Name] Co., Ltd. This register shall be maintained by the IS Manager and reviewed at minimum annually. Risk scores are calculated as Likelihood × Impact per the methodology in Part A.</w:t>
      </w:r>
    </w:p>
    <w:p>
      <w:pPr>
        <w:spacing w:after="9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Residual Risk Score = post-treatment expected score. Residual risks must be formally accepted by the appropriate authority per ISMS-POL-001 Section 9.2.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200"/>
        <w:gridCol w:w="1500"/>
        <w:gridCol w:w="1400"/>
        <w:gridCol w:w="280"/>
        <w:gridCol w:w="280"/>
        <w:gridCol w:w="380"/>
        <w:gridCol w:w="720"/>
        <w:gridCol w:w="1100"/>
        <w:gridCol w:w="700"/>
        <w:gridCol w:w="700"/>
        <w:gridCol w:w="520"/>
      </w:tblGrid>
      <w:tr>
        <w:trPr>
          <w:tblHeader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Controls (Annex 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Residual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Organizational &amp; Policy Risks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Policy &amp; ISMS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Lack of management commitment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board-level IS sponsorship; IS treated as IT-only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12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A.5.1, A.5.4
Cl.5.1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Documentation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Scope creep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scope not maintained; new systems added without review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ISMS-SCO-001
Cl.4.3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Supplier Contracts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Supplier IS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Key suppliers lack IS controls; no contractual IS obligations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A.5.19, A.5.20
A.5.22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 / CISO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People &amp; HR Security Risks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Staff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Phishing / Social 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Low IS awareness; staff click malicious links or share credentials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A.6.3, A.8.7
A.8.23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Mgr / HR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Privileged 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Insider threat — malicious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Disgruntled employee exfiltrates data before departure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A.5.3, A.6.5
A.8.2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Mgr / HR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Starters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Insider threat — accidental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Untrained staff misconfigures system or mishandles data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A.6.1, A.6.2
A.6.3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HR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Contractors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Unauthorized access post-contract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 not revoked promptly upon contractor departure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12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A.6.5, A.5.18
A.5.15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Mgr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Access Control &amp; Identity Risks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Accounts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Credential compromise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Weak passwords or no MFA on critical systems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A.5.17, A.8.5
A.5.16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Privileged Accounts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Privilege abuse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 accounts used for routine tasks; no PAM controls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A.8.2, A.8.18
A.5.3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Source Code Repo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Unauthorized source code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Source code accessible to all developers; no need-to-know control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A.8.4, A.5.15
A.8.3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Technical &amp; Infrastructure Risks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Servers / Systems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Ransomware attack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Unpatched systems; inadequate network segmentation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0000"/>
                <w:sz w:val="18"/>
                <w:szCs w:val="18"/>
              </w:rPr>
              <w:t xml:space="preserve">20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A.8.7, A.8.8
A.8.22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Unpatched vulnerability exploitation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Vulnerabilities not discovered or patched within SLA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A.8.8, A.8.9
A.8.19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Unauthorized network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Flat network with no segmentation; WiFi not isolated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12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A.8.20, A.8.22
A.7.1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Endpoints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Malware infection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EDR solution; USB ports unrestricted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A.8.7, A.8.1
A.7.10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in Transit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interception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Unencrypted data transmission over public networks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12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A.8.24, A.8.20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at 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breach —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Sensitive data stored unencrypted on endpoints or servers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A.8.24, A.5.12
A.8.11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Backups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loss — no recovery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Backups not tested; backup media stored on-site only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A.8.13, A.8.14
A.5.29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Cloud &amp; Third-Party Risks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Misconfigured cloud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Public S3/blob storage; no cloud security posture management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0000"/>
                <w:sz w:val="18"/>
                <w:szCs w:val="18"/>
              </w:rPr>
              <w:t xml:space="preserve">20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A.5.23, A.8.9
A.8.20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provider outage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Single cloud provider; no multi-region redundancy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12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Accept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A.5.23, A.8.14
A.5.30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Annual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SaaS Applications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Shadow IT / unauthorized apps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Staff use unapproved SaaS tools to process client data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A.5.23, A.8.12
A.5.10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Software Development Risks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Software Products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Vulnerable code in 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SAST/DAST; secure coding standards not defined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A.8.28, A.8.25
A.8.29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/ Dev Lead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Dev/Test Env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Production data in test environments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Real client data used for testing without masking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12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A.8.33, A.8.31
A.8.11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 Lead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CI/CD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Supply chain attack via dependencies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Third-party libraries not vetted; no software composition analysis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A.5.21, A.8.28
A.8.25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 Lead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Jul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Physical &amp; Environmental Risks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Office / Facility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Unauthorized physical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Tailgating; visitor access not controlled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A.7.1, A.7.2
A.7.4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Facilities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Server 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Environmental damage (fire/flood)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fire suppression; server room not climate-monitored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A.7.5, A.7.11
A.7.8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Jul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Legal, Compliance &amp; Business Continuity Risks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Personal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protection regulation breach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Client PII processed without appropriate lawful basis or controls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A.5.34, A.5.31
A.8.11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 / CISO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Business 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Pandemic / key person dependency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Critical ISMS knowledge held by single IS manager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A.5.29, A.5.30
A.6.3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CEO / CISO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Jul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Client Contracts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Loss of client due to IS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IS certification; clients require ISO 27001 compliance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12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Program
All controls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Q4 2026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4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C — RISK TREATMENT PLAN (ISMS-RTP-001)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Risk Treatment Plan documents the specific actions, controls, owners, and timelines required to treat each risk identified in the Risk Register. This plan satisfies ISO/IEC 27001:2022 Clause 6.1.3 and Clause 8.3.</w:t>
      </w:r>
    </w:p>
    <w:p>
      <w:pPr>
        <w:spacing w:after="9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Priority levels: Critical = treat within 14 days  |  High = treat within 30 days  |  Medium = treat within 90 days  |  Low = treat at next review cycle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000"/>
        <w:gridCol w:w="1300"/>
        <w:gridCol w:w="1500"/>
        <w:gridCol w:w="1000"/>
        <w:gridCol w:w="1500"/>
        <w:gridCol w:w="10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Annex A Controls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 Actions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0000"/>
                <w:sz w:val="18"/>
                <w:szCs w:val="18"/>
              </w:rPr>
              <w:t xml:space="preserve">🔴  CRITICAL Priority — Treat within 14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Ransomware attack on servers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A.8.7, A.8.8, A.8.22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 Deploy and configure EDR on all servers
2. Implement network segmentation (VLAN)
3. Enable email attachment sandboxing
4. Conduct emergency patching cycle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 May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Misconfigured cloud storage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A.5.23, A.8.9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 Audit all cloud storage bucket permissions
2. Enable Cloud Security Posture Mgmt (CSPM)
3. Block all public access at organization level
4. Implement cloud configuration baselines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0000"/>
                <w:sz w:val="16"/>
                <w:szCs w:val="16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 May 2026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🟠  HIGH Priority — Treat within 30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Phishing / Social engineering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A.6.3, A.8.7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 Launch mandatory phishing simulation campaign
2. Deploy email filtering with DMARC/DKIM/SPF
3. Conduct IS awareness training for all staff
4. Implement anti-phishing training platform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Mgr / HR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Jun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Credential compromise — no MFA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A.5.17, A.8.5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 Enable MFA on all critical systems immediately
2. Enforce password manager adoption
3. Deploy password complexity policy via Group Policy
4. Audit and remove legacy/shared accounts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Jun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Privileged account abuse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A.8.2, A.8.18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 Implement Privileged Access Workstation (PAW)
2. Enable just-in-time (JIT) privileged access
3. Deploy session recording for admin sessions
4. Conduct quarterly privileged access 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Jun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Unpatched vulnerability exploitation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A.8.8, A.8.9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 Deploy automated vulnerability scanner
2. Establish 30-day critical / 90-day high patch SLA
3. Create patching runbook and test environment
4. Enable automated patch deployment for OS updates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Jun 2026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🟡  MEDIUM Priority — Treat within 90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Supplier IS failure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A.5.19, A.5.20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 Inventory all suppliers with data access
2. Issue IS questionnaire to Tier 1 suppliers
3. Embed IS clauses in all new contracts
4. Schedule annual supplier IS reviews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 / CISO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Jul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Contractor access not revoked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A.6.5, A.5.18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 Implement contractor access expiry dates in AD
2. Add 'access revocation' to HR offboarding checklist
3. Conduct quarterly access rights 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Mgr / HR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Jun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Unauthorized network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A.8.20, A.8.22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 Segment guest WiFi from corporate network
2. Implement 802.1X port authentication
3. Deploy network access control (NAC)
4. Review firewall ruleset and remove legacy rules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Jul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interception in 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A.8.24, A.8.20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 Enforce TLS 1.2+ on all web services
2. Implement VPN policy for remote workers
3. Disable unencrypted protocols (FTP, Telnet)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Jun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Sensitive data stored unencrypted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A.8.24, A.5.12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 Classify all data stores using data classification policy
2. Enable BitLocker/FileVault on all endpoints
3. Encrypt database fields containing PII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Jul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loss — no tested recovery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A.8.13, A.8.14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 Implement 3-2-1 backup strategy
2. Test recovery from backup quarterly
3. Store encrypted backup copy off-site / cloud
4. Document and test RTO/RPO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Jul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Shadow IT / unauthorized SaaS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A.5.23, A.8.12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 Deploy Cloud Access Security Broker (CASB)
2. Publish approved SaaS application list
3. Block unapproved SaaS via web filtering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Jul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Vulnerable code in production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A.8.28, A.8.25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 Define secure coding standards document
2. Integrate SAST tool into CI/CD pipeline
3. Conduct DAST testing before each production release
4. Mandatory secure coding training for developers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 Lead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Jul 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protection regulation breach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A.5.34, A.5.31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 Conduct data mapping and ROPA exercise
2. Implement data subject rights procedure
3. Establish breach notification process (&lt;72hr)
4. Appoint Data Protection Officer if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 / CISO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Jul 2026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🟢  LOW Priority / ACCEPT — Review at next annual cycle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provider outage (accepted)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Accept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A.5.23, A.8.14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 Formally accept residual risk with CISO sign-off
2. Monitor provider SLA and status pages
3. Review acceptance at next annual risk assessment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Annual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R-002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scope creep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Mitigate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Cl.4.3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 Maintain scope review trigger log
2. Include scope review in Change Mgmt 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Ongoing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Risk Treatment Plan — Management Sign-Off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individuals approve the Risk Treatment Plan and commit to resourcing and implementing the treatment actions within the stated timelines: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CISO / IS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   /   4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CEO / Top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   /   4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Acceptance Authority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residual risks documented above formally accepted by CISO or CEO per ISMS-POL-001 Section 9.2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Full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May 2027 — or sooner if triggered by significant change or incident</w:t>
            </w:r>
          </w:p>
        </w:tc>
      </w:tr>
    </w:tbl>
    <w:sectPr>
      <w:footerReference w:type="default" r:id="rId7"/>
      <w:pgSz w:w="11906" w:h="16838" w:orient="portrait"/>
      <w:pgMar w:top="1440" w:right="1000" w:bottom="144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777777"/>
        <w:sz w:val="17"/>
        <w:szCs w:val="17"/>
      </w:rPr>
      <w:t xml:space="preserve">ISMS-RAM-001 / RSK-001 / RTP-001  |  Risk Assessment, Register &amp; Treatment Plan  |  CONFIDENTIAL  |  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7"/>
        <w:szCs w:val="17"/>
      </w:rPr>
      <w:t xml:space="preserve"> of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2026-05-06T10:02:14.463Z</dcterms:created>
  <dcterms:modified xsi:type="dcterms:W3CDTF">2026-05-06T10:02:14.465Z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