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50" w:before="0"/>
        <w:ind/>
        <w:rPr/>
      </w:pPr>
      <w:r/>
      <w:r/>
    </w:p>
    <w:p>
      <w:pPr>
        <w:pBdr/>
        <w:spacing w:after="12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INFORMATION SECURITY MANAGEMENT SYSTEM</w:t>
      </w:r>
      <w:r/>
    </w:p>
    <w:p>
      <w:pPr>
        <w:pBdr/>
        <w:spacing w:after="300" w:before="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52"/>
          <w:szCs w:val="52"/>
        </w:rPr>
        <w:t xml:space="preserve">Operational Planning</w:t>
      </w:r>
      <w:r/>
    </w:p>
    <w:p>
      <w:pPr>
        <w:pBdr/>
        <w:spacing w:after="40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 xml:space="preserve">&amp; Control Records</w:t>
      </w:r>
      <w:r/>
    </w:p>
    <w:p>
      <w:pPr>
        <w:pBdr>
          <w:bottom w:val="single" w:color="2e75b6" w:sz="6" w:space="0"/>
        </w:pBdr>
        <w:spacing w:after="400" w:before="0"/>
        <w:ind/>
        <w:jc w:val="center"/>
        <w:rPr/>
      </w:pPr>
      <w:r/>
      <w:r/>
    </w:p>
    <w:p>
      <w:pPr>
        <w:pBdr/>
        <w:spacing w:after="180" w:before="0"/>
        <w:ind/>
        <w:rPr/>
      </w:pPr>
      <w:r/>
      <w:r/>
    </w:p>
    <w:p>
      <w:pPr>
        <w:pBdr/>
        <w:spacing w:after="10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[Organization Name] Co., Ltd.</w:t>
      </w:r>
      <w:r/>
    </w:p>
    <w:p>
      <w:pPr>
        <w:pBdr/>
        <w:spacing w:after="100" w:before="0"/>
        <w:ind/>
        <w:jc w:val="center"/>
        <w:rPr/>
      </w:pPr>
      <w:r>
        <w:rPr>
          <w:rFonts w:ascii="Arial" w:hAnsi="Arial" w:eastAsia="Arial" w:cs="Arial"/>
          <w:color w:val="555555"/>
          <w:sz w:val="22"/>
          <w:szCs w:val="22"/>
        </w:rPr>
        <w:t xml:space="preserve">ISMS-OPR-001  |  Version 1.0  |  5 May 2026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color w:val="777777"/>
          <w:sz w:val="20"/>
          <w:szCs w:val="20"/>
        </w:rPr>
        <w:t xml:space="preserve">ISO/IEC 27001:2022 — Clause 8.1 | 8.2 | 8.3</w:t>
      </w:r>
      <w:r/>
    </w:p>
    <w:p>
      <w:pPr>
        <w:pageBreakBefore w:val="true"/>
        <w:pBdr/>
        <w:spacing/>
        <w:ind/>
        <w:rPr/>
      </w:pPr>
      <w:r/>
      <w:r/>
    </w:p>
    <w:p>
      <w:pPr>
        <w:pStyle w:val="735"/>
        <w:pBdr/>
        <w:spacing w:after="130" w:before="2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1. Document Control</w:t>
      </w:r>
      <w:r/>
    </w:p>
    <w:p>
      <w:pPr>
        <w:pBdr/>
        <w:spacing w:after="9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Document Title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Operational Planning &amp; Control Records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Document Reference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ISMS-OPR-001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Version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1.0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Approved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Author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Information Security Manager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Approved By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CISO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Date of Issue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 May 2026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Next Review 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 May 2027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ISO 27001 Clauses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Clause 8.1 (Operational planning and control) | Clause 8.2 (IS risk assessment) | Clause 8.3 (IS risk treatment)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Related Documents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ISMS-RSK-001 | ISMS-RTP-001 | ISMS-SOA-001 | ISMS-RAM-001</w:t>
            </w:r>
            <w:r/>
          </w:p>
        </w:tc>
      </w:tr>
    </w:tbl>
    <w:p>
      <w:pPr>
        <w:pBdr/>
        <w:spacing w:after="180" w:before="0"/>
        <w:ind/>
        <w:rPr/>
      </w:pPr>
      <w:r/>
      <w:r/>
    </w:p>
    <w:p>
      <w:pPr>
        <w:pStyle w:val="735"/>
        <w:pBdr/>
        <w:spacing w:after="130" w:before="2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2. Purpose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This document records evidence that [Organization Name] Co., Ltd. has planned, implemented, controlled, and maintained the processes needed to meet information security requirements, in accordance with ISO/IEC 27001:2022 Clause 8.1.</w:t>
      </w:r>
      <w:r/>
    </w:p>
    <w:p>
      <w:pPr>
        <w:pBdr/>
        <w:spacing w:after="90" w:before="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It also confirms that risk assessments (Clause 8.2) and risk treatment plans (Clause 8.3) have been carried out at planned intervals and that outputs have been retained as documented information.</w:t>
      </w:r>
      <w:r/>
    </w:p>
    <w:p>
      <w:pPr>
        <w:pBdr/>
        <w:spacing w:after="180" w:before="0"/>
        <w:ind/>
        <w:rPr/>
      </w:pPr>
      <w:r/>
      <w:r/>
    </w:p>
    <w:p>
      <w:pPr>
        <w:pStyle w:val="735"/>
        <w:pBdr/>
        <w:spacing w:after="130" w:before="2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3. Operational Control Framework</w:t>
      </w:r>
      <w:r/>
    </w:p>
    <w:p>
      <w:pPr>
        <w:pStyle w:val="736"/>
        <w:pBdr/>
        <w:spacing w:after="90" w:before="1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3.1 ISMS Operational Schedule</w:t>
      </w:r>
      <w:r/>
    </w:p>
    <w:p>
      <w:pPr>
        <w:pBdr/>
        <w:spacing w:after="9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400"/>
        <w:gridCol w:w="1600"/>
        <w:gridCol w:w="1400"/>
        <w:gridCol w:w="1400"/>
        <w:gridCol w:w="13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Activity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2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Owner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Last Completed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Status</w:t>
            </w:r>
            <w:r/>
          </w:p>
        </w:tc>
      </w:tr>
      <w:tr>
        <w:trPr/>
        <w:tc>
          <w:tcPr>
            <w:gridSpan w:val="6"/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Risk Management Activities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Risk Assessment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Full IS risk assessment per ISMS-RAM-001 methodology — all assets, threats, vulnerabilities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Annual + triggered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Completed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Risk Treatment Review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Review implementation progress against ISMS-RTP-001 — priority treatment items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Monthly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CISO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Risk Register Update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Update risk scores, treatment status, and residual risk post-control implementation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Quarterly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gridSpan w:val="6"/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Access Control Operations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User Access Review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Review all user access rights — remove unnecessary permissions, confirm need-to-know (A.5.18)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Quarterly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Jan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Privileged Access Audit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Audit all privileged/admin accounts — confirm active users, validate business justification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Quarterly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Jan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New User Provisioning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Process access requests per ISMS-ACP-001 — approved, documented, least-privilege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As required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Ongoing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Leaver Access Revocation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Revoke all access within 24 hours of departure notification per ISMS-HRS-001 (A.6.5)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As required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Mgr / HR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Ongoing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gridSpan w:val="6"/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Vulnerability &amp; Patch Management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Vulnerability Scan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Automated vulnerability scan of all in-scope systems — critical/high findings escalated (A.8.8)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Weekly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 progress — scanner deployment</w:t>
            </w:r>
            <w:r/>
          </w:p>
        </w:tc>
        <w:tc>
          <w:tcPr>
            <w:shd w:val="clear" w:color="auto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56404"/>
                <w:sz w:val="17"/>
                <w:szCs w:val="17"/>
              </w:rPr>
              <w:t xml:space="preserve">In Progress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Patch Management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Apply security patches: Critical ≤30 days / High ≤90 days / Medium ≤180 days (A.8.8)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Monthly cycle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Apr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gridSpan w:val="6"/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Monitoring &amp; Logging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Security Log Review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Review security event logs from servers, firewalls, and applications for anomalies (A.8.15, A.8.16)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Weekly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Apr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Backup Verification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Verify backup completion and integrity — alert on failures. Test restore quarterly (A.8.13)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Daily + Quarterly restore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gridSpan w:val="6"/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Supplier &amp; Third-Party Management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Supplier IS Review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Annual IS performance review for Tier 1 suppliers with data access (A.5.22)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Annual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Legal / CISO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Planned Q3 2026</w:t>
            </w:r>
            <w:r/>
          </w:p>
        </w:tc>
        <w:tc>
          <w:tcPr>
            <w:shd w:val="clear" w:color="auto" w:fill="e6f1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Planned</w:t>
            </w:r>
            <w:r/>
          </w:p>
        </w:tc>
      </w:tr>
      <w:tr>
        <w:trPr/>
        <w:tc>
          <w:tcPr>
            <w:gridSpan w:val="6"/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Change Management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Change Request Review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All IS-impacting changes reviewed and approved via change management process (A.8.32)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As required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 / CISO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Ongoing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gridSpan w:val="6"/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IS Forum &amp; Governance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IS Forum Meeting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 Steering Committee quarterly meeting — review risks, objectives, incidents, and controls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Quarterly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CISO (Chair)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Mar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3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</w:tbl>
    <w:p>
      <w:pPr>
        <w:pBdr/>
        <w:spacing w:after="180" w:before="0"/>
        <w:ind/>
        <w:rPr/>
      </w:pPr>
      <w:r/>
      <w:r/>
    </w:p>
    <w:p>
      <w:pPr>
        <w:pStyle w:val="736"/>
        <w:pBdr/>
        <w:spacing w:after="90" w:before="1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3.2 Documented Operating Procedures Register (A.5.37)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following operating procedures have been documented to ensure consistent IS operations:</w:t>
      </w:r>
      <w:r/>
    </w:p>
    <w:p>
      <w:pPr>
        <w:pBdr/>
        <w:spacing w:after="9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1480"/>
        <w:gridCol w:w="1280"/>
        <w:gridCol w:w="120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Ref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2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Procedure Title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Annex A Control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4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Owner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8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Last Reviewed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User Provisioning &amp; Access Request Procedure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A.5.15, 5.16, 5.18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OPR-P-002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Privileged Access Management Procedure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A.8.2, 8.18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Patch Management &amp; Vulnerability Remediation Procedure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A.8.8, 8.9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OPR-P-004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Backup &amp; Recovery Procedure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A.8.13, 8.14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Security Log Monitoring Procedure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A.8.15, 8.16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OPR-P-006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Change Management Procedure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A.8.32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IT Manager / CISO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Secure Software Deployment Procedure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A.8.25, 8.31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Dev Lead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OPR-P-008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Employee Off-boarding IS Checklist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A.6.5, 5.18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HR / 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OPR-P-009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Supplier On-boarding IS Checklist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A.5.19, 5.20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Legal / CISO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e6f1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Planned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OPR-P-010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Physical Access Control Procedure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A.7.1, 7.2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Facilities Mgr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 xml:space="preserve">5 May 2026</w:t>
            </w:r>
            <w:r/>
          </w:p>
        </w:tc>
        <w:tc>
          <w:tcPr>
            <w:shd w:val="clear" w:color="auto" w:fill="d6f5e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85041"/>
                <w:sz w:val="17"/>
                <w:szCs w:val="17"/>
              </w:rPr>
              <w:t xml:space="preserve">Active</w:t>
            </w:r>
            <w:r/>
          </w:p>
        </w:tc>
      </w:tr>
    </w:tbl>
    <w:p>
      <w:pPr>
        <w:pBdr/>
        <w:spacing w:after="180" w:before="0"/>
        <w:ind/>
        <w:rPr/>
      </w:pPr>
      <w:r/>
      <w:r/>
    </w:p>
    <w:p>
      <w:pPr>
        <w:pStyle w:val="735"/>
        <w:pBdr/>
        <w:spacing w:after="130" w:before="2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4. Risk Assessment Execution Record (Clause 8.2)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following table records each execution of the IS risk assessment process, confirming that assessments have been conducted at planned intervals per Clause 8.2:</w:t>
      </w:r>
      <w:r/>
    </w:p>
    <w:p>
      <w:pPr>
        <w:pBdr/>
        <w:spacing w:after="9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1300"/>
        <w:gridCol w:w="1400"/>
        <w:gridCol w:w="1200"/>
        <w:gridCol w:w="1200"/>
        <w:gridCol w:w="1200"/>
        <w:gridCol w:w="21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Assessment ID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3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Date Conducted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Trigger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Risks Identified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Assets Covered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Conducted By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21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Output Document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RA-2026-001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3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 May 2026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Initial ISMS establishment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28 risks identified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All in-scope assets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ISMS-RSK-001 v1.0 | ISMS-RTP-001 v1.0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RA-2026-002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3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Scheduled Nov 2026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Annual scheduled review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TBD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All in-scope assets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ISMS-RSK-001 v2.0 (planned)</w:t>
            </w:r>
            <w:r/>
          </w:p>
        </w:tc>
      </w:tr>
    </w:tbl>
    <w:p>
      <w:pPr>
        <w:pBdr/>
        <w:spacing w:after="180" w:before="0"/>
        <w:ind/>
        <w:rPr/>
      </w:pPr>
      <w:r/>
      <w:r/>
    </w:p>
    <w:p>
      <w:pPr>
        <w:pStyle w:val="735"/>
        <w:pBdr/>
        <w:spacing w:after="130" w:before="2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5. Risk Treatment Execution Record (Clause 8.3)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following confirms that the risk treatment plan (ISMS-RTP-001) has been implemented and its execution is being monitored:</w:t>
      </w:r>
      <w:r/>
    </w:p>
    <w:p>
      <w:pPr>
        <w:pBdr/>
        <w:spacing w:after="9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1400"/>
        <w:gridCol w:w="1800"/>
        <w:gridCol w:w="1200"/>
        <w:gridCol w:w="1200"/>
        <w:gridCol w:w="1260"/>
        <w:gridCol w:w="160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RTP Ref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Treatment Action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Risk ID(s)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Owner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2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70" w:type="dxa"/>
              <w:right w:w="70" w:type="dxa"/>
              <w:bottom w:w="7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RTP-001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Deploy EDR on all servers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R-011 (Ransomware)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7d0000"/>
                <w:sz w:val="18"/>
                <w:szCs w:val="18"/>
              </w:rPr>
              <w:t xml:space="preserve">Critical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18 May 2026</w:t>
            </w:r>
            <w:r/>
          </w:p>
        </w:tc>
        <w:tc>
          <w:tcPr>
            <w:shd w:val="clear" w:color="auto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56404"/>
                <w:sz w:val="17"/>
                <w:szCs w:val="17"/>
              </w:rPr>
              <w:t xml:space="preserve">In Progress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RTP-002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Cloud storage audit + CSPM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R-018 (Cloud misconfig)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7d0000"/>
                <w:sz w:val="18"/>
                <w:szCs w:val="18"/>
              </w:rPr>
              <w:t xml:space="preserve">Critical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18 May 2026</w:t>
            </w:r>
            <w:r/>
          </w:p>
        </w:tc>
        <w:tc>
          <w:tcPr>
            <w:shd w:val="clear" w:color="auto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56404"/>
                <w:sz w:val="17"/>
                <w:szCs w:val="17"/>
              </w:rPr>
              <w:t xml:space="preserve">In Progress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RTP-003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Deploy MFA on all critical systems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R-008 (Credential compromise)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993c1d"/>
                <w:sz w:val="18"/>
                <w:szCs w:val="18"/>
              </w:rPr>
              <w:t xml:space="preserve">High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 Jun 2026</w:t>
            </w:r>
            <w:r/>
          </w:p>
        </w:tc>
        <w:tc>
          <w:tcPr>
            <w:shd w:val="clear" w:color="auto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56404"/>
                <w:sz w:val="17"/>
                <w:szCs w:val="17"/>
              </w:rPr>
              <w:t xml:space="preserve">In Progress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RTP-004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Phishing simulation + training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R-004 (Phishing)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993c1d"/>
                <w:sz w:val="18"/>
                <w:szCs w:val="18"/>
              </w:rPr>
              <w:t xml:space="preserve">High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 Mgr / HR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 Jun 2026</w:t>
            </w:r>
            <w:r/>
          </w:p>
        </w:tc>
        <w:tc>
          <w:tcPr>
            <w:shd w:val="clear" w:color="auto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56404"/>
                <w:sz w:val="17"/>
                <w:szCs w:val="17"/>
              </w:rPr>
              <w:t xml:space="preserve">In Progress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RTP-005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Vulnerability scanner deployment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R-012 (Unpatched vulns)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993c1d"/>
                <w:sz w:val="18"/>
                <w:szCs w:val="18"/>
              </w:rPr>
              <w:t xml:space="preserve">High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 Jun 2026</w:t>
            </w:r>
            <w:r/>
          </w:p>
        </w:tc>
        <w:tc>
          <w:tcPr>
            <w:shd w:val="clear" w:color="auto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856404"/>
                <w:sz w:val="17"/>
                <w:szCs w:val="17"/>
              </w:rPr>
              <w:t xml:space="preserve">In Progress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RTP-006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3-2-1 backup strategy implementation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R-017 (Data loss)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56404"/>
                <w:sz w:val="18"/>
                <w:szCs w:val="18"/>
              </w:rPr>
              <w:t xml:space="preserve">Medium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IT Manager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 Jul 2026</w:t>
            </w:r>
            <w:r/>
          </w:p>
        </w:tc>
        <w:tc>
          <w:tcPr>
            <w:shd w:val="clear" w:color="auto" w:fill="e6f1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Planned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RTP-007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Supplier IS contract clauses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R-003 (Supplier failure)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56404"/>
                <w:sz w:val="18"/>
                <w:szCs w:val="18"/>
              </w:rPr>
              <w:t xml:space="preserve">Medium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Legal / CISO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90" w:type="dxa"/>
              <w:top w:w="55" w:type="dxa"/>
              <w:right w:w="70" w:type="dxa"/>
              <w:bottom w:w="55" w:type="dxa"/>
            </w:tcMar>
            <w:tcW w:w="12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 Jul 2026</w:t>
            </w:r>
            <w:r/>
          </w:p>
        </w:tc>
        <w:tc>
          <w:tcPr>
            <w:shd w:val="clear" w:color="auto" w:fill="e6f1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55" w:type="dxa"/>
              <w:right w:w="60" w:type="dxa"/>
              <w:bottom w:w="55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c447c"/>
                <w:sz w:val="17"/>
                <w:szCs w:val="17"/>
              </w:rPr>
              <w:t xml:space="preserve">Planned</w:t>
            </w:r>
            <w:r/>
          </w:p>
        </w:tc>
      </w:tr>
    </w:tbl>
    <w:p>
      <w:pPr>
        <w:pBdr/>
        <w:spacing w:after="1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Approved By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CISO: ___________________________   /   5 May 2026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Next Review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 May 2027</w:t>
            </w:r>
            <w:r/>
          </w:p>
        </w:tc>
      </w:tr>
    </w:tbl>
    <w:sectPr>
      <w:footerReference w:type="default" r:id="rId9"/>
      <w:footnotePr/>
      <w:endnotePr/>
      <w:type w:val="nextPage"/>
      <w:pgSz w:h="16838" w:orient="portrait" w:w="11906"/>
      <w:pgMar w:top="1440" w:right="1100" w:bottom="1440" w:left="11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4" w:space="0"/>
      </w:pBdr>
      <w:spacing w:before="80"/>
      <w:ind/>
      <w:rPr/>
    </w:pPr>
    <w:r>
      <w:rPr>
        <w:rFonts w:ascii="Arial" w:hAnsi="Arial" w:eastAsia="Arial" w:cs="Arial"/>
        <w:color w:val="777777"/>
        <w:sz w:val="17"/>
        <w:szCs w:val="17"/>
      </w:rPr>
      <w:t xml:space="preserve">ISMS-OPR-001  |  Operational Planning &amp; Control Records  |  [Organization Name]  |  INTERNAL  |  Page </w:t>
    </w:r>
    <w:r>
      <w:rPr>
        <w:rFonts w:ascii="Arial" w:hAnsi="Arial" w:eastAsia="Arial" w:cs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777777"/>
        <w:sz w:val="17"/>
        <w:szCs w:val="17"/>
      </w:rPr>
      <w:t xml:space="preserve"> of </w:t>
    </w:r>
    <w:r>
      <w:rPr>
        <w:rFonts w:ascii="Arial" w:hAnsi="Arial" w:eastAsia="Arial" w:cs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9">
    <w:name w:val="Title"/>
    <w:qFormat/>
    <w:pPr>
      <w:pBdr/>
      <w:spacing/>
      <w:ind/>
    </w:pPr>
    <w:rPr>
      <w:sz w:val="56"/>
      <w:szCs w:val="56"/>
    </w:rPr>
  </w:style>
  <w:style w:type="paragraph" w:styleId="7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3">
    <w:name w:val="Heading 4"/>
    <w:qFormat/>
    <w:pPr>
      <w:pBdr/>
      <w:spacing/>
      <w:ind/>
    </w:pPr>
    <w:rPr>
      <w:i/>
      <w:iCs/>
      <w:color w:val="2e74b5"/>
    </w:rPr>
  </w:style>
  <w:style w:type="paragraph" w:styleId="724">
    <w:name w:val="Heading 5"/>
    <w:qFormat/>
    <w:pPr>
      <w:pBdr/>
      <w:spacing/>
      <w:ind/>
    </w:pPr>
    <w:rPr>
      <w:color w:val="2e74b5"/>
    </w:rPr>
  </w:style>
  <w:style w:type="paragraph" w:styleId="725">
    <w:name w:val="Heading 6"/>
    <w:qFormat/>
    <w:pPr>
      <w:pBdr/>
      <w:spacing/>
      <w:ind/>
    </w:pPr>
    <w:rPr>
      <w:color w:val="1f4d78"/>
    </w:rPr>
  </w:style>
  <w:style w:type="paragraph" w:styleId="726">
    <w:name w:val="Strong"/>
    <w:qFormat/>
    <w:pPr>
      <w:pBdr/>
      <w:spacing/>
      <w:ind/>
    </w:pPr>
    <w:rPr>
      <w:b/>
      <w:bCs/>
    </w:rPr>
  </w:style>
  <w:style w:type="paragraph" w:styleId="727">
    <w:name w:val="List Paragraph"/>
    <w:qFormat/>
    <w:pPr>
      <w:pBdr/>
      <w:spacing/>
      <w:ind/>
    </w:pPr>
  </w:style>
  <w:style w:type="character" w:styleId="7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0">
    <w:name w:val="footnote text"/>
    <w:link w:val="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1">
    <w:name w:val="Footnote Text Char"/>
    <w:link w:val="7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3">
    <w:name w:val="endnote text"/>
    <w:link w:val="7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4">
    <w:name w:val="Endnote Text Char"/>
    <w:link w:val="73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5">
    <w:name w:val="Heading 1"/>
    <w:qFormat/>
    <w:pPr>
      <w:pBdr/>
      <w:spacing w:after="130" w:before="260"/>
      <w:ind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736">
    <w:name w:val="Heading 2"/>
    <w:qFormat/>
    <w:pPr>
      <w:pBdr/>
      <w:spacing w:after="90" w:before="180"/>
      <w:ind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2026-05-07T05:25:48Z</dcterms:created>
  <dcterms:modified xsi:type="dcterms:W3CDTF">2026-05-07T11:33:01Z</dcterms:modified>
</cp:coreProperties>
</file>