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Management Review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Minutes &amp; Results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ISMS-MRV-001  |  Version 1.0  |  6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Clause 9.3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Review Minutes &amp;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ISMS-MRV-001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ISMS Management Review (Pre-certification)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 (CEO)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IS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Clause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Clause 9.3 — Management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ISMS-MON-001 | ISMS-IAP-001 | ISMS-OBJ-001 | ISMS-NCR-001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Scheduled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2027 (Annual) — or earlier if triggered by significant IS event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Meeting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2026  |  14:00–16:00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[Organization Name] Head Office — Boardroom / Video conference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Chairperson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[CEO Full Name] — Chief Executive Officer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Recorded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[CISO Full Name] — Chief Information Security Officer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CEO, CISO, IS Manager, IT Manager, HR Manager, Legal Officer, Department Heads (Eng, Ops, Sales, Finance)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Apologies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Quorum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 — all mandatory attendees present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Management Review Inputs (Clause 9.3.2)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inputs were reviewed in accordance with ISO/IEC 27001:2022 Clause 9.3.2: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96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Input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Summary of Input Presented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 Reference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 of actions from previous reviews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Initial review — no previous actions. Baseline established.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N/A (Initial review)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Changes in external/internal context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New data protection regulations reviewed. Rapid growth (15 new hires Q1). Cloud migration in progress.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ISMS-SCO-001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performance &amp; ISMS effectiveness — feedback on IS policy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Policy approved and communicated to all staff. No policy violations reported.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ISMS-POL-001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performance — objectives &amp; targets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6/12 objectives on track. OBJ-007 (training) and OBJ-008 (phishing) progressing. Certification target Q4 2026 maintained.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ISMS-OBJ-001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performance — nonconformities &amp; corrective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 minor NCs identified in readiness assessment. All have corrective actions in ISMS-NCR-001. 0 major NCs.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ISMS-NCR-001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performance — monitoring &amp; measurement results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KPI dashboard reviewed. Incidents down 25% Q1→Q2. MFA at 45% — target 100% by Jun 2026. Phishing rate 18%→12%.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ISMS-MON-001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 performance — audit results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Pre-certification readiness review: 0 major NC, 5 minor NC, 4 OFI. Stage 1 audit readiness confirmed.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ISMS-IAP-001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Feedback from interested parties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Client RFP received requiring ISO 27001 certification evidence. Positive feedback on ISMS programme from key client.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Stakeholder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Risk assessment results &amp; risk treatment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28 risks assessed. 2 Critical treated (in progress). 4 High in treatment. Risk appetite reviewed and confirmed.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ISMS-RSK-001, RTP-001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9.3.2f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Opportunities for continual improvement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SIEM/SOC capability identified as key improvement. Penetration testing budget approved for Q3 2026. DevSecOps roadmap presented.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ISMS-OBJ-001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Decisions &amp; Outputs (Clause 9.3.3)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decisions and outputs were agreed by Top Management in accordance with Clause 9.3.3: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900"/>
        <w:gridCol w:w="1400"/>
        <w:gridCol w:w="1100"/>
        <w:gridCol w:w="7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 / Output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Policy re-confirmed as appropriate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changes required — re-issued with review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May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ISMS Scope confirmed — no changes required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Scope document confirmed 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May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Certification target Q4 2026 confirmed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Budget and resources approved for certification body engagement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CEO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Penetration testing budget approved — $10,000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Engage approved penetration testing vendor for Q3 2026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SIEM/SOC capability roadmap approved for 2027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Present SIEM vendor shortlist at Q3 IS Forum meeting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Aug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MFA rollout to be completed by 30 June 2026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 to prioritize MFA on all critical systems within 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IT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Jun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Supplier IS programme — 3 additional Tier 1 contracts to be updated by Q2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to prioritize IS clause insertion in 3 named 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Officer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 Jun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awareness training platform procurement approved — budget $2,000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to procure and launch platform by Q3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 Aug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risk appetite confirmed as documented in ISMS-POL-001 Section 9.2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changes to risk acceptance 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CISO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 May 2026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D-010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Next management review scheduled: 6 May 2027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 to calendar and circulate agenda 4 weeks prior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IS Manager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Apr 2027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60"/>
              <w:bottom w:type="dxa" w:w="55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Agreed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Overall ISMS Effectiveness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Assessment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Management Conclusion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ISMS overall effectiveness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ISMS is effective and appropriately designed for the Organization's context. Implementation in progress with clear timelines.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policy appropriateness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Policy remains appropriate to the Organization's purpose, size, and risk environment.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IS objectives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objectives defined. 6 on track. 6 progressing. No objectives significantly at risk.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Risk management effectiveness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28 risks identified and assessed. Critical/High risks in active treatment. Risk register maintained.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Resource adequacy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Manager role active. IT Manager engaged. Budget approved for certification and tooling.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7"/>
                <w:szCs w:val="17"/>
              </w:rPr>
              <w:t xml:space="preserve">Satisfactory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Continual improvement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OFI actions logged. Improvement roadmap (SIEM, pentest, DevSecOps) approved.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5E8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7"/>
                <w:szCs w:val="17"/>
              </w:rPr>
              <w:t xml:space="preserve">Good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Meeting Close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Meeting closed 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 — 6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ISMS verdict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 is established and operational. Stage 1 certification audit approved to proceed Q3 2026.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Chairperson approval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[CEO Name]: ___________________________   /   6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[CISO Name]: ___________________________   /   6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Management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May 2027</w:t>
            </w:r>
          </w:p>
        </w:tc>
      </w:tr>
    </w:tbl>
    <w:sectPr>
      <w:footerReference w:type="default" r:id="rId7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ISMS-MRV-001  |  Management Review Minutes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2026-05-08T04:23:21.245Z</dcterms:created>
  <dcterms:modified xsi:type="dcterms:W3CDTF">2026-05-08T04:23:21.246Z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