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Plots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Seaborn (sns)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Histogram: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Purpose: Shows the distribution of numerical data.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Usage: sns.histplot(data, x='column_name')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Kernel Density Estimation (KDE) plot: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Purpose: Provides a smoothed representation of the distribution of data.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Usage: sns.kdeplot(data['column_name'], shade=True)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Box plot: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Purpose: Summarizes the distribution of data using quartiles. Helps identify outliers, variations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Usage: sns.boxplot(data=data, x='column_name')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Violin plot: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Purpose: Combines aspects of a box plot and KDE plot.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Usage: sns.violinplot(data=data, x='column_name')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Example: Provides a richer visualization of the distribution, useful when comparing distributions across different categories, such as sepsis severity levels.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Count plot: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Purpose: Shows the counts of observations in each categorical bin.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Usage: sns.countplot(data=data, x='column_name')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Example: Useful for categorical variables like gender or type of infection, showing how many patients fall into each category.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Bar plot: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Purpose: Represents categorical data with rectangular bars.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Usage: sns.barplot(data=data, x='column_name', y='count_column')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Example: Shows comparisons between different groups based on a summary statistic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Strip plot: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Purpose: Shows individual data points along with a distribution.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Usage: sns.stripplot(data=data, x='column_name', jitter=True)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Example: Helps visualize the spread of data points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Matplotlib (plt)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Histogram: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Purpose: Shows the frequency distribution of numeric data.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Usage: plt.hist(data['column_name'], bins=10)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Example: Similar to seaborn's histogram, useful for visualizing the distribution of continuous variables.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Box plot: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Purpose: Provides a summary of data distribution using quartiles.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Usage: plt.boxplot(data['column_name'])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Example: Simple representation to identify outliers and understand the range and spread of numerical data.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Bar plot: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Purpose: Displays categorical data with rectangular bars.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Usage: plt.bar(categories, counts)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Example: Useful for comparing discrete categories, such as different types of infections or outcomes among patients.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Pie chart: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Purpose: Shows proportions of a whole by dividing a circle into slices.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Usage: plt.pie(sizes, labels=labels, autopct='%1.1f%%')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Example: Typically used when you want to show the proportion of different categories within your data, such as the percentage of patients with different comorbidities.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Line plot: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Purpose: Shows trends in data over time or ordered categories.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Usage: plt.plot(x_values, y_values)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Example: Useful for visualizing sequential data points, like trends in patient vital signs or biomarker levels over time.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Scatter plot: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Purpose: Represents the relationship between two continuous variables.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Usage: plt.scatter(x_values, y_values)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Example: Helps visualize correlations or patterns between variables, such as the relationship between age and severity of sepsis.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Violin plot: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Purpose: Shows the distribution of data similar to a box plot but includes KDE.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Usage: plt.violinplot(data['column_name'], showmedians=True)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Example: Provides a detailed view of the distribution of numerical data, useful for understanding the shape and spread of features in your dataset.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