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B2FEDF" w14:textId="77777777" w:rsidR="00192E19" w:rsidRDefault="008B236C" w:rsidP="00192E19">
      <w:pPr>
        <w:jc w:val="center"/>
        <w:textAlignment w:val="center"/>
        <w:rPr>
          <w:rFonts w:ascii="宋体" w:hAnsi="宋体" w:cs="宋体"/>
          <w:b/>
          <w:sz w:val="24"/>
          <w:szCs w:val="24"/>
        </w:rPr>
      </w:pPr>
      <w:r w:rsidRPr="00192E19">
        <w:rPr>
          <w:rFonts w:ascii="宋体" w:hAnsi="宋体" w:cs="宋体"/>
          <w:b/>
          <w:sz w:val="24"/>
          <w:szCs w:val="24"/>
        </w:rPr>
        <w:t>2020年普通高等学校招生全国统一考试</w:t>
      </w:r>
      <w:r w:rsidR="00192E19">
        <w:rPr>
          <w:rFonts w:ascii="宋体" w:hAnsi="宋体" w:cs="宋体" w:hint="eastAsia"/>
          <w:b/>
          <w:sz w:val="24"/>
          <w:szCs w:val="24"/>
        </w:rPr>
        <w:t xml:space="preserve">(全国II卷) </w:t>
      </w:r>
    </w:p>
    <w:p w14:paraId="71E88AD9" w14:textId="77777777" w:rsidR="008B236C" w:rsidRPr="00192E19" w:rsidRDefault="008B236C" w:rsidP="00192E19">
      <w:pPr>
        <w:jc w:val="center"/>
        <w:textAlignment w:val="center"/>
        <w:rPr>
          <w:rFonts w:ascii="宋体" w:hAnsi="宋体" w:cs="宋体"/>
          <w:b/>
          <w:sz w:val="24"/>
          <w:szCs w:val="24"/>
        </w:rPr>
      </w:pPr>
      <w:r w:rsidRPr="00192E19">
        <w:rPr>
          <w:rFonts w:ascii="宋体" w:hAnsi="宋体" w:cs="宋体"/>
          <w:b/>
          <w:sz w:val="24"/>
          <w:szCs w:val="24"/>
        </w:rPr>
        <w:t>语   文</w:t>
      </w:r>
    </w:p>
    <w:p w14:paraId="01239EDF" w14:textId="77777777" w:rsidR="008B236C" w:rsidRPr="00192E19" w:rsidRDefault="008B236C" w:rsidP="00192E19">
      <w:pPr>
        <w:jc w:val="left"/>
        <w:textAlignment w:val="center"/>
        <w:rPr>
          <w:rFonts w:ascii="宋体" w:hAnsi="宋体" w:cs="宋体"/>
          <w:b/>
          <w:szCs w:val="21"/>
        </w:rPr>
      </w:pPr>
      <w:r w:rsidRPr="00192E19">
        <w:rPr>
          <w:rFonts w:ascii="宋体" w:hAnsi="宋体" w:cs="宋体"/>
          <w:b/>
          <w:szCs w:val="21"/>
        </w:rPr>
        <w:t>一、现代文阅读（36分）</w:t>
      </w:r>
    </w:p>
    <w:p w14:paraId="4E928430" w14:textId="77777777" w:rsidR="008B236C" w:rsidRPr="00192E19" w:rsidRDefault="008B236C" w:rsidP="00192E19">
      <w:pPr>
        <w:jc w:val="left"/>
        <w:textAlignment w:val="center"/>
        <w:rPr>
          <w:rFonts w:ascii="宋体" w:hAnsi="宋体" w:cs="宋体"/>
          <w:b/>
          <w:szCs w:val="21"/>
        </w:rPr>
      </w:pPr>
      <w:r w:rsidRPr="00192E19">
        <w:rPr>
          <w:rFonts w:ascii="宋体" w:hAnsi="宋体" w:cs="宋体"/>
          <w:b/>
          <w:szCs w:val="21"/>
        </w:rPr>
        <w:t>（一）论述类文本阅读（本题共3小题，9分）</w:t>
      </w:r>
    </w:p>
    <w:p w14:paraId="65E60199" w14:textId="50F8DC9F" w:rsidR="008B236C" w:rsidRPr="00192E19" w:rsidRDefault="008B236C" w:rsidP="00192E19">
      <w:pPr>
        <w:jc w:val="left"/>
        <w:textAlignment w:val="center"/>
        <w:rPr>
          <w:rFonts w:ascii="宋体" w:hAnsi="宋体" w:cs="宋体"/>
          <w:szCs w:val="21"/>
        </w:rPr>
      </w:pPr>
      <w:r w:rsidRPr="00192E19">
        <w:rPr>
          <w:rFonts w:ascii="宋体" w:hAnsi="宋体" w:cs="宋体"/>
          <w:szCs w:val="21"/>
        </w:rPr>
        <w:t>阅读下面</w:t>
      </w:r>
      <w:r w:rsidR="00750917" w:rsidRPr="00192E19">
        <w:rPr>
          <w:rFonts w:ascii="宋体" w:hAnsi="宋体" w:cs="宋体"/>
          <w:noProof/>
          <w:szCs w:val="21"/>
        </w:rPr>
        <w:drawing>
          <wp:inline distT="0" distB="0" distL="0" distR="0" wp14:anchorId="28BF8E9F" wp14:editId="60F92477">
            <wp:extent cx="133350" cy="17780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50" cy="177800"/>
                    </a:xfrm>
                    <a:prstGeom prst="rect">
                      <a:avLst/>
                    </a:prstGeom>
                    <a:noFill/>
                    <a:ln>
                      <a:noFill/>
                    </a:ln>
                  </pic:spPr>
                </pic:pic>
              </a:graphicData>
            </a:graphic>
          </wp:inline>
        </w:drawing>
      </w:r>
      <w:r w:rsidRPr="00192E19">
        <w:rPr>
          <w:rFonts w:ascii="宋体" w:hAnsi="宋体" w:cs="宋体"/>
          <w:szCs w:val="21"/>
        </w:rPr>
        <w:t>文字，完成下面小题。</w:t>
      </w:r>
    </w:p>
    <w:p w14:paraId="43D83FEB" w14:textId="77777777" w:rsidR="008B236C" w:rsidRPr="00192E19" w:rsidRDefault="008B236C" w:rsidP="00192E19">
      <w:pPr>
        <w:ind w:firstLine="420"/>
        <w:jc w:val="left"/>
        <w:textAlignment w:val="center"/>
        <w:rPr>
          <w:rFonts w:ascii="楷体" w:eastAsia="楷体" w:hAnsi="楷体" w:cs="楷体"/>
          <w:szCs w:val="21"/>
        </w:rPr>
      </w:pPr>
      <w:r w:rsidRPr="00192E19">
        <w:rPr>
          <w:rFonts w:ascii="楷体" w:eastAsia="楷体" w:hAnsi="楷体" w:cs="楷体"/>
          <w:szCs w:val="21"/>
        </w:rPr>
        <w:t>把实物当作原物的倾向，在美术史领域根深蒂固。事实上，实物并不等于原物，我们需要对美术史中“原物”的概念进行反思，对美术馆藏品的直觉上的完整性提出质疑。这种反思和质疑并不是要否定这些藏品。恰恰相反，它们可以在更大程度上发挥藏品作为历史材料的潜在意义。一旦美术史家取消“实物”和“原物”之间的等号，他们就必须认真考虑和重构二者间的历史关系。这会引导他们发现很多以前不曾想到的问题，其核心就是美术的“历史物质性”。</w:t>
      </w:r>
    </w:p>
    <w:p w14:paraId="5A190571" w14:textId="77777777" w:rsidR="008B236C" w:rsidRPr="00192E19" w:rsidRDefault="008B236C" w:rsidP="00192E19">
      <w:pPr>
        <w:ind w:firstLine="420"/>
        <w:jc w:val="left"/>
        <w:textAlignment w:val="center"/>
        <w:rPr>
          <w:rFonts w:ascii="楷体" w:eastAsia="楷体" w:hAnsi="楷体" w:cs="楷体"/>
          <w:szCs w:val="21"/>
        </w:rPr>
      </w:pPr>
      <w:r w:rsidRPr="00192E19">
        <w:rPr>
          <w:rFonts w:ascii="楷体" w:eastAsia="楷体" w:hAnsi="楷体" w:cs="楷体"/>
          <w:szCs w:val="21"/>
        </w:rPr>
        <w:t>有研究者追溯郭熙《早春图》的渊源，提出这幅卷轴画原来是北宋宫殿一套建筑画中的一幅。邓椿《画继》记载，他祖上被赐予一个宅子，他父亲被任命为提举官时，朝廷派遣一个中官监修这所宅第。一天，邓椿的父亲看到裱工用“旧绢山水”擦拭桌子，他拿过来一看，发现竟是郭熙的作品。那位中官说：“昔神宗好熙笔，一殿专背（即‘裱’）熙作，上（徽宗）继位后，易以古画，退入库中者不止此尔。”邓父请求徽宗赏赐这些“退画”。徽宗答应了，并派人把废弃的郭熙壁障整车拉到邓宅。这个记载透露了宋神宗时期皇宫中“一殿专背熙作”的状态，这应该是郭熙创作《早春图》这类大幅山水时的状态。因此，任何讨论这幅画的构图、功能以及观看方式的文章都必须首先重构这种原始状态。这也就是说，目前人们在台北“故宫博物院”看到的《早春图》只是这幅画的“实物”而非“原物”。也许有人会说：如果研究者的关注点是郭熙的笔墨技法的话，这种研究则似不需要。但是笔墨离不开观看，而观看必然和绘画的形式和空间有关。</w:t>
      </w:r>
    </w:p>
    <w:p w14:paraId="0CF2AF8C" w14:textId="77777777" w:rsidR="008B236C" w:rsidRPr="00192E19" w:rsidRDefault="008B236C" w:rsidP="00192E19">
      <w:pPr>
        <w:ind w:firstLine="420"/>
        <w:jc w:val="left"/>
        <w:textAlignment w:val="center"/>
        <w:rPr>
          <w:rFonts w:ascii="楷体" w:eastAsia="楷体" w:hAnsi="楷体" w:cs="楷体"/>
          <w:szCs w:val="21"/>
        </w:rPr>
      </w:pPr>
      <w:r w:rsidRPr="00192E19">
        <w:rPr>
          <w:rFonts w:ascii="楷体" w:eastAsia="楷体" w:hAnsi="楷体" w:cs="楷体"/>
          <w:szCs w:val="21"/>
        </w:rPr>
        <w:t>邓椿的记载还引导我们思考另外一个问题，即郭熙绘画的“历史物质性”甚至在徽宗时期就已经发生了重要变化：从形式上说，这些画作从建筑绘画转变为卷轴画；从空间上说，它们从皇宫内的殿堂进入了私人宅第。从功能说，它们从宣扬皇权的政治性作品转化为私家收藏中的纯粹山水画；从观赏方式上说，它们从要求“远观”的宏大构图转变为鼓励“近视”的独幅作品。</w:t>
      </w:r>
    </w:p>
    <w:p w14:paraId="55454C20" w14:textId="77777777" w:rsidR="008B236C" w:rsidRPr="00192E19" w:rsidRDefault="008B236C" w:rsidP="00192E19">
      <w:pPr>
        <w:ind w:firstLine="420"/>
        <w:jc w:val="left"/>
        <w:textAlignment w:val="center"/>
        <w:rPr>
          <w:rFonts w:ascii="楷体" w:eastAsia="楷体" w:hAnsi="楷体" w:cs="楷体"/>
          <w:szCs w:val="21"/>
        </w:rPr>
      </w:pPr>
      <w:r w:rsidRPr="00192E19">
        <w:rPr>
          <w:rFonts w:ascii="楷体" w:eastAsia="楷体" w:hAnsi="楷体" w:cs="楷体"/>
          <w:szCs w:val="21"/>
        </w:rPr>
        <w:t>需要强调的是，这种“历史物质性”的转换并非是少数作品的特例。一幅卷轴画可能在它的流传和收藏过程中并没有发生形态上的重大变化，但是各代的藏家在上面盖上图章、写下题跋，尤其是乾隆等帝王把这类操作全面系统化之后，即使是形状未改但也是面貌已非。</w:t>
      </w:r>
    </w:p>
    <w:p w14:paraId="5E863F4A" w14:textId="77777777" w:rsidR="008B236C" w:rsidRPr="00192E19" w:rsidRDefault="008B236C" w:rsidP="00192E19">
      <w:pPr>
        <w:ind w:firstLine="420"/>
        <w:jc w:val="left"/>
        <w:textAlignment w:val="center"/>
        <w:rPr>
          <w:rFonts w:ascii="楷体" w:eastAsia="楷体" w:hAnsi="楷体" w:cs="楷体"/>
          <w:szCs w:val="21"/>
        </w:rPr>
      </w:pPr>
      <w:r w:rsidRPr="00192E19">
        <w:rPr>
          <w:rFonts w:ascii="楷体" w:eastAsia="楷体" w:hAnsi="楷体" w:cs="楷体"/>
          <w:szCs w:val="21"/>
        </w:rPr>
        <w:t>那些表面上并没有被改换面貌的艺术品，因为环境、组合和观看方式的变化，也会成为再造的历史实体。一面原来悬挂在墓室天顶上代表光明的铜镜被移到了美术馆的陈列柜里，和几十面其他同类器物一起展示，以呈现铜镜的发展史。一幅“手卷”变成了一幅“长卷”，因为观众再不能真正用手触摸它，一段一段地欣赏移动的场景……所有这些转化都可以成为美术史研究的课题，这些研究所探求的不再是一件作品的原始动机和创作，而是它的流传、收藏和陈列——它的持续的和变化中的生命。</w:t>
      </w:r>
    </w:p>
    <w:p w14:paraId="5F36E7A7" w14:textId="77777777" w:rsidR="008B236C" w:rsidRPr="00192E19" w:rsidRDefault="008B236C" w:rsidP="00192E19">
      <w:pPr>
        <w:ind w:firstLine="420"/>
        <w:jc w:val="right"/>
        <w:textAlignment w:val="center"/>
        <w:rPr>
          <w:rFonts w:ascii="楷体" w:eastAsia="楷体" w:hAnsi="楷体" w:cs="楷体"/>
          <w:szCs w:val="21"/>
        </w:rPr>
      </w:pPr>
      <w:r w:rsidRPr="00192E19">
        <w:rPr>
          <w:rFonts w:ascii="楷体" w:eastAsia="楷体" w:hAnsi="楷体" w:cs="楷体"/>
          <w:szCs w:val="21"/>
        </w:rPr>
        <w:t>（摘编自巫鸿《实物的回归：美术的“历史物质性”》）</w:t>
      </w:r>
    </w:p>
    <w:p w14:paraId="5861CF7A" w14:textId="77777777" w:rsidR="008B236C" w:rsidRPr="00192E19" w:rsidRDefault="008B236C" w:rsidP="00192E19">
      <w:pPr>
        <w:jc w:val="left"/>
        <w:textAlignment w:val="center"/>
        <w:rPr>
          <w:rFonts w:ascii="宋体" w:hAnsi="宋体" w:cs="宋体"/>
          <w:szCs w:val="21"/>
        </w:rPr>
      </w:pPr>
      <w:r w:rsidRPr="00192E19">
        <w:rPr>
          <w:szCs w:val="21"/>
        </w:rPr>
        <w:t xml:space="preserve">1. </w:t>
      </w:r>
      <w:r w:rsidRPr="00192E19">
        <w:rPr>
          <w:rFonts w:ascii="宋体" w:hAnsi="宋体" w:cs="宋体"/>
          <w:szCs w:val="21"/>
        </w:rPr>
        <w:t>下列关于原文内容的理解和分析，正确的一项是（   ）</w:t>
      </w:r>
    </w:p>
    <w:p w14:paraId="3B61650B" w14:textId="77777777" w:rsidR="008B236C" w:rsidRPr="00192E19" w:rsidRDefault="008B236C" w:rsidP="00192E19">
      <w:pPr>
        <w:jc w:val="left"/>
        <w:textAlignment w:val="center"/>
        <w:rPr>
          <w:rFonts w:ascii="宋体" w:hAnsi="宋体" w:cs="宋体"/>
          <w:szCs w:val="21"/>
        </w:rPr>
      </w:pPr>
      <w:r w:rsidRPr="00192E19">
        <w:rPr>
          <w:szCs w:val="21"/>
        </w:rPr>
        <w:t xml:space="preserve">A. </w:t>
      </w:r>
      <w:r w:rsidRPr="00192E19">
        <w:rPr>
          <w:rFonts w:ascii="宋体" w:hAnsi="宋体" w:cs="宋体"/>
          <w:szCs w:val="21"/>
        </w:rPr>
        <w:t>美术馆所收藏、陈列的部分艺术品的真实性值得怀疑，因为实物并不等同于原物。</w:t>
      </w:r>
    </w:p>
    <w:p w14:paraId="226E3C27" w14:textId="77777777" w:rsidR="008B236C" w:rsidRPr="00192E19" w:rsidRDefault="008B236C" w:rsidP="00192E19">
      <w:pPr>
        <w:jc w:val="left"/>
        <w:textAlignment w:val="center"/>
        <w:rPr>
          <w:rFonts w:ascii="宋体" w:hAnsi="宋体" w:cs="宋体"/>
          <w:szCs w:val="21"/>
        </w:rPr>
      </w:pPr>
      <w:r w:rsidRPr="00192E19">
        <w:rPr>
          <w:szCs w:val="21"/>
        </w:rPr>
        <w:t xml:space="preserve">B. </w:t>
      </w:r>
      <w:r w:rsidRPr="00192E19">
        <w:rPr>
          <w:rFonts w:ascii="宋体" w:hAnsi="宋体" w:cs="宋体"/>
          <w:szCs w:val="21"/>
        </w:rPr>
        <w:t>宋徽宗的美术趣味与神宗不同，这都是郭熙为宫廷创作的画流出皇宫的原因之一。</w:t>
      </w:r>
    </w:p>
    <w:p w14:paraId="7A065FE2" w14:textId="77777777" w:rsidR="008B236C" w:rsidRPr="00192E19" w:rsidRDefault="008B236C" w:rsidP="00192E19">
      <w:pPr>
        <w:jc w:val="left"/>
        <w:textAlignment w:val="center"/>
        <w:rPr>
          <w:rFonts w:ascii="宋体" w:hAnsi="宋体" w:cs="宋体"/>
          <w:szCs w:val="21"/>
        </w:rPr>
      </w:pPr>
      <w:r w:rsidRPr="00192E19">
        <w:rPr>
          <w:szCs w:val="21"/>
        </w:rPr>
        <w:t xml:space="preserve">C. </w:t>
      </w:r>
      <w:r w:rsidRPr="00192E19">
        <w:rPr>
          <w:rFonts w:ascii="宋体" w:hAnsi="宋体" w:cs="宋体"/>
          <w:szCs w:val="21"/>
        </w:rPr>
        <w:t>历代藏家和帝王在古画上盖章、题跋，导致这些画作的原初状态已不可考。</w:t>
      </w:r>
    </w:p>
    <w:p w14:paraId="61995863" w14:textId="77777777" w:rsidR="008B236C" w:rsidRPr="00192E19" w:rsidRDefault="008B236C" w:rsidP="00192E19">
      <w:pPr>
        <w:jc w:val="left"/>
        <w:textAlignment w:val="center"/>
        <w:rPr>
          <w:rFonts w:ascii="宋体" w:hAnsi="宋体" w:cs="宋体"/>
          <w:szCs w:val="21"/>
        </w:rPr>
      </w:pPr>
      <w:r w:rsidRPr="00192E19">
        <w:rPr>
          <w:szCs w:val="21"/>
        </w:rPr>
        <w:t xml:space="preserve">D. </w:t>
      </w:r>
      <w:r w:rsidRPr="00192E19">
        <w:rPr>
          <w:rFonts w:ascii="宋体" w:hAnsi="宋体" w:cs="宋体"/>
          <w:szCs w:val="21"/>
        </w:rPr>
        <w:t>艺术品在流传中经历的各种转化和变化，使得它们获得了更有价值的生命。</w:t>
      </w:r>
    </w:p>
    <w:p w14:paraId="52E0AE66" w14:textId="77777777" w:rsidR="008B236C" w:rsidRPr="00192E19" w:rsidRDefault="008B236C" w:rsidP="00192E19">
      <w:pPr>
        <w:jc w:val="left"/>
        <w:textAlignment w:val="center"/>
        <w:rPr>
          <w:rFonts w:ascii="宋体" w:hAnsi="宋体" w:cs="宋体"/>
          <w:szCs w:val="21"/>
        </w:rPr>
      </w:pPr>
      <w:r w:rsidRPr="00192E19">
        <w:rPr>
          <w:szCs w:val="21"/>
        </w:rPr>
        <w:t xml:space="preserve">2. </w:t>
      </w:r>
      <w:r w:rsidRPr="00192E19">
        <w:rPr>
          <w:rFonts w:ascii="宋体" w:hAnsi="宋体" w:cs="宋体"/>
          <w:szCs w:val="21"/>
        </w:rPr>
        <w:t>下列关于原文论证的相关分析，不正确的一项是（   ）</w:t>
      </w:r>
    </w:p>
    <w:p w14:paraId="108F5021" w14:textId="77777777" w:rsidR="008B236C" w:rsidRPr="00192E19" w:rsidRDefault="008B236C" w:rsidP="00192E19">
      <w:pPr>
        <w:jc w:val="left"/>
        <w:textAlignment w:val="center"/>
        <w:rPr>
          <w:rFonts w:ascii="宋体" w:hAnsi="宋体" w:cs="宋体"/>
          <w:szCs w:val="21"/>
        </w:rPr>
      </w:pPr>
      <w:r w:rsidRPr="00192E19">
        <w:rPr>
          <w:szCs w:val="21"/>
        </w:rPr>
        <w:t xml:space="preserve">A. </w:t>
      </w:r>
      <w:r w:rsidRPr="00192E19">
        <w:rPr>
          <w:rFonts w:ascii="宋体" w:hAnsi="宋体" w:cs="宋体"/>
          <w:szCs w:val="21"/>
        </w:rPr>
        <w:t>文章明确反对美术史领域中将实物当作原物的倾向，并提供了新的理解和欣赏美术馆藏品的思路，富有启发意义。</w:t>
      </w:r>
    </w:p>
    <w:p w14:paraId="6501C9FE" w14:textId="77777777" w:rsidR="008B236C" w:rsidRPr="00192E19" w:rsidRDefault="008B236C" w:rsidP="00192E19">
      <w:pPr>
        <w:jc w:val="left"/>
        <w:textAlignment w:val="center"/>
        <w:rPr>
          <w:rFonts w:ascii="宋体" w:hAnsi="宋体" w:cs="宋体"/>
          <w:szCs w:val="21"/>
        </w:rPr>
      </w:pPr>
      <w:r w:rsidRPr="00192E19">
        <w:rPr>
          <w:szCs w:val="21"/>
        </w:rPr>
        <w:t xml:space="preserve">B. </w:t>
      </w:r>
      <w:r w:rsidRPr="00192E19">
        <w:rPr>
          <w:rFonts w:ascii="宋体" w:hAnsi="宋体" w:cs="宋体"/>
          <w:szCs w:val="21"/>
        </w:rPr>
        <w:t>文章从多个角度探讨了艺术品在历史流传中可能发生的形式、形态、功能、环境、组合和观看方式等方面的变化。</w:t>
      </w:r>
    </w:p>
    <w:p w14:paraId="10AF0478" w14:textId="77777777" w:rsidR="008B236C" w:rsidRPr="00192E19" w:rsidRDefault="008B236C" w:rsidP="00192E19">
      <w:pPr>
        <w:jc w:val="left"/>
        <w:textAlignment w:val="center"/>
        <w:rPr>
          <w:rFonts w:ascii="宋体" w:hAnsi="宋体" w:cs="宋体"/>
          <w:szCs w:val="21"/>
        </w:rPr>
      </w:pPr>
      <w:r w:rsidRPr="00192E19">
        <w:rPr>
          <w:szCs w:val="21"/>
        </w:rPr>
        <w:t xml:space="preserve">C. </w:t>
      </w:r>
      <w:r w:rsidRPr="00192E19">
        <w:rPr>
          <w:rFonts w:ascii="宋体" w:hAnsi="宋体" w:cs="宋体"/>
          <w:szCs w:val="21"/>
        </w:rPr>
        <w:t>文章第二、三两段对《画继》所记掌故的讨论，是为了证明藏于台北“故宫博物院”的《早春图》并非</w:t>
      </w:r>
      <w:r w:rsidRPr="00192E19">
        <w:rPr>
          <w:rFonts w:ascii="宋体" w:hAnsi="宋体" w:cs="宋体"/>
          <w:szCs w:val="21"/>
        </w:rPr>
        <w:lastRenderedPageBreak/>
        <w:t>“原物”。</w:t>
      </w:r>
    </w:p>
    <w:p w14:paraId="254B385A" w14:textId="77777777" w:rsidR="008B236C" w:rsidRPr="00192E19" w:rsidRDefault="008B236C" w:rsidP="00192E19">
      <w:pPr>
        <w:jc w:val="left"/>
        <w:textAlignment w:val="center"/>
        <w:rPr>
          <w:rFonts w:ascii="宋体" w:hAnsi="宋体" w:cs="宋体"/>
          <w:szCs w:val="21"/>
        </w:rPr>
      </w:pPr>
      <w:r w:rsidRPr="00192E19">
        <w:rPr>
          <w:szCs w:val="21"/>
        </w:rPr>
        <w:t xml:space="preserve">D. </w:t>
      </w:r>
      <w:r w:rsidRPr="00192E19">
        <w:rPr>
          <w:rFonts w:ascii="宋体" w:hAnsi="宋体" w:cs="宋体"/>
          <w:szCs w:val="21"/>
        </w:rPr>
        <w:t>文章末尾一段举例阐明，一些外表没有发生变化的艺术品所经历的转化，也可以成为美术史研究关注的课题。</w:t>
      </w:r>
    </w:p>
    <w:p w14:paraId="51BD967B" w14:textId="77777777" w:rsidR="008B236C" w:rsidRPr="00192E19" w:rsidRDefault="008B236C" w:rsidP="00192E19">
      <w:pPr>
        <w:jc w:val="left"/>
        <w:textAlignment w:val="center"/>
        <w:rPr>
          <w:rFonts w:ascii="宋体" w:hAnsi="宋体" w:cs="宋体"/>
          <w:szCs w:val="21"/>
        </w:rPr>
      </w:pPr>
      <w:r w:rsidRPr="00192E19">
        <w:rPr>
          <w:szCs w:val="21"/>
        </w:rPr>
        <w:t xml:space="preserve">3. </w:t>
      </w:r>
      <w:r w:rsidRPr="00192E19">
        <w:rPr>
          <w:rFonts w:ascii="宋体" w:hAnsi="宋体" w:cs="宋体"/>
          <w:szCs w:val="21"/>
        </w:rPr>
        <w:t>根据原文内容，下列说法不正确的一项是（   ）</w:t>
      </w:r>
    </w:p>
    <w:p w14:paraId="7142D8F4" w14:textId="77777777" w:rsidR="008B236C" w:rsidRPr="00192E19" w:rsidRDefault="008B236C" w:rsidP="00192E19">
      <w:pPr>
        <w:jc w:val="left"/>
        <w:textAlignment w:val="center"/>
        <w:rPr>
          <w:rFonts w:ascii="宋体" w:hAnsi="宋体" w:cs="宋体"/>
          <w:szCs w:val="21"/>
        </w:rPr>
      </w:pPr>
      <w:r w:rsidRPr="00192E19">
        <w:rPr>
          <w:szCs w:val="21"/>
        </w:rPr>
        <w:t xml:space="preserve">A. </w:t>
      </w:r>
      <w:r w:rsidRPr="00192E19">
        <w:rPr>
          <w:rFonts w:ascii="宋体" w:hAnsi="宋体" w:cs="宋体"/>
          <w:szCs w:val="21"/>
        </w:rPr>
        <w:t>一件艺术品的历史形态并不好自动地显现于它的现存状态，而是需要通过深入的历史研究来加以重构。</w:t>
      </w:r>
    </w:p>
    <w:p w14:paraId="2C89F48A" w14:textId="77777777" w:rsidR="008B236C" w:rsidRPr="00192E19" w:rsidRDefault="008B236C" w:rsidP="00192E19">
      <w:pPr>
        <w:jc w:val="left"/>
        <w:textAlignment w:val="center"/>
        <w:rPr>
          <w:rFonts w:ascii="宋体" w:hAnsi="宋体" w:cs="宋体"/>
          <w:szCs w:val="21"/>
        </w:rPr>
      </w:pPr>
      <w:r w:rsidRPr="00192E19">
        <w:rPr>
          <w:szCs w:val="21"/>
        </w:rPr>
        <w:t xml:space="preserve">B. </w:t>
      </w:r>
      <w:r w:rsidRPr="00192E19">
        <w:rPr>
          <w:rFonts w:ascii="宋体" w:hAnsi="宋体" w:cs="宋体"/>
          <w:szCs w:val="21"/>
        </w:rPr>
        <w:t>郭熙的《早春图》很可能是北宋宫廷建筑画中的一幅，观看它时，只留意细部的笔墨技法，未必符合其最初的创作状态。</w:t>
      </w:r>
    </w:p>
    <w:p w14:paraId="43771B30" w14:textId="77777777" w:rsidR="008B236C" w:rsidRPr="00192E19" w:rsidRDefault="008B236C" w:rsidP="00192E19">
      <w:pPr>
        <w:jc w:val="left"/>
        <w:textAlignment w:val="center"/>
        <w:rPr>
          <w:rFonts w:ascii="宋体" w:hAnsi="宋体" w:cs="宋体"/>
          <w:szCs w:val="21"/>
        </w:rPr>
      </w:pPr>
      <w:r w:rsidRPr="00192E19">
        <w:rPr>
          <w:szCs w:val="21"/>
        </w:rPr>
        <w:t xml:space="preserve">C. </w:t>
      </w:r>
      <w:r w:rsidRPr="00192E19">
        <w:rPr>
          <w:rFonts w:ascii="宋体" w:hAnsi="宋体" w:cs="宋体"/>
          <w:szCs w:val="21"/>
        </w:rPr>
        <w:t>从寺庙、墓葬中发现的壁画、石刻等，在它们从原址移出转入美术馆陈列后，将不可避免地被赋予新的属性和意义。</w:t>
      </w:r>
    </w:p>
    <w:p w14:paraId="4B5ADE19" w14:textId="77777777" w:rsidR="008B236C" w:rsidRPr="00192E19" w:rsidRDefault="008B236C" w:rsidP="00192E19">
      <w:pPr>
        <w:jc w:val="left"/>
        <w:textAlignment w:val="center"/>
        <w:rPr>
          <w:rFonts w:ascii="宋体" w:hAnsi="宋体" w:cs="宋体"/>
          <w:color w:val="000000"/>
          <w:szCs w:val="21"/>
        </w:rPr>
      </w:pPr>
      <w:r w:rsidRPr="00192E19">
        <w:rPr>
          <w:szCs w:val="21"/>
        </w:rPr>
        <w:t xml:space="preserve">D. </w:t>
      </w:r>
      <w:r w:rsidRPr="00192E19">
        <w:rPr>
          <w:rFonts w:ascii="宋体" w:hAnsi="宋体" w:cs="宋体"/>
          <w:szCs w:val="21"/>
        </w:rPr>
        <w:t>考虑到艺术品普遍经历了“历史物质性”的转换，美术馆应当改变布展方式，还原它们本来的环境、组合和观看方式。</w:t>
      </w:r>
    </w:p>
    <w:p w14:paraId="780740DE" w14:textId="77777777" w:rsidR="008B236C" w:rsidRPr="00192E19" w:rsidRDefault="008B236C" w:rsidP="00192E19">
      <w:pPr>
        <w:jc w:val="left"/>
        <w:textAlignment w:val="center"/>
        <w:rPr>
          <w:rFonts w:ascii="宋体" w:hAnsi="宋体" w:cs="宋体"/>
          <w:b/>
          <w:color w:val="000000"/>
          <w:szCs w:val="21"/>
        </w:rPr>
      </w:pPr>
      <w:r w:rsidRPr="00192E19">
        <w:rPr>
          <w:rFonts w:ascii="宋体" w:hAnsi="宋体" w:cs="宋体"/>
          <w:b/>
          <w:color w:val="000000"/>
          <w:szCs w:val="21"/>
        </w:rPr>
        <w:t>（二）实用类文本阅读（本题共3小题，12分）</w:t>
      </w:r>
    </w:p>
    <w:p w14:paraId="4950720B"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阅读下面的文字，完成下面小题。</w:t>
      </w:r>
    </w:p>
    <w:p w14:paraId="2E33F154"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材料一：</w:t>
      </w:r>
    </w:p>
    <w:p w14:paraId="19BDFB7C"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现在，中国在扶贫攻坚工作中采取的重要举措，就是实施精准扶贫方略，找到“贫根”，对症下药，靶向治疗。我们坚持中国制度的优势，构建省市县乡村五级一起抓扶贫，层层落实责任制的治理格局。我们注重抓六个精准，即扶持对象精准、项目安排精准、资金使用精准、措施到户精准、因村派人精准、脱贫成效精准，确保各项政策好处落到扶贫对象身上。</w:t>
      </w:r>
    </w:p>
    <w:p w14:paraId="286580F7" w14:textId="77777777" w:rsidR="008B236C" w:rsidRPr="00192E19" w:rsidRDefault="008B236C" w:rsidP="00192E19">
      <w:pPr>
        <w:ind w:firstLine="420"/>
        <w:jc w:val="right"/>
        <w:textAlignment w:val="center"/>
        <w:rPr>
          <w:rFonts w:ascii="楷体" w:eastAsia="楷体" w:hAnsi="楷体" w:cs="楷体"/>
          <w:color w:val="000000"/>
          <w:szCs w:val="21"/>
        </w:rPr>
      </w:pPr>
      <w:r w:rsidRPr="00192E19">
        <w:rPr>
          <w:rFonts w:ascii="楷体" w:eastAsia="楷体" w:hAnsi="楷体" w:cs="楷体"/>
          <w:color w:val="000000"/>
          <w:szCs w:val="21"/>
        </w:rPr>
        <w:t>（摘自习近平《携手消除贫困 促进共同发展——在2015减贫与发展高层论坛的主旨演讲》）</w:t>
      </w:r>
    </w:p>
    <w:p w14:paraId="5911510E"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材料二：</w:t>
      </w:r>
    </w:p>
    <w:p w14:paraId="085F7150"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贫困是一个世界性难题，反贫困是国际社会和各个国家或地区面临的共同责任，随着对贫困问题认识的不断深入和反贫困实践的有效推进，贫困概念和反贫困的理论不断发展。精准扶贫是对世界反贫困理论的发展和创新，体现了以人为本、赋权提能、参与合作的反贫困思想，并将该思想具体化、可操作化，初步形成了具有中国特色、体现社会主义优越性的精准扶贫理论体系。</w:t>
      </w:r>
    </w:p>
    <w:p w14:paraId="508ABAC4" w14:textId="77777777" w:rsidR="008B236C" w:rsidRPr="00192E19" w:rsidRDefault="008B236C" w:rsidP="00192E19">
      <w:pPr>
        <w:ind w:firstLine="420"/>
        <w:jc w:val="right"/>
        <w:textAlignment w:val="center"/>
        <w:rPr>
          <w:rFonts w:ascii="楷体" w:eastAsia="楷体" w:hAnsi="楷体" w:cs="楷体"/>
          <w:color w:val="000000"/>
          <w:szCs w:val="21"/>
        </w:rPr>
      </w:pPr>
      <w:r w:rsidRPr="00192E19">
        <w:rPr>
          <w:rFonts w:ascii="楷体" w:eastAsia="楷体" w:hAnsi="楷体" w:cs="楷体"/>
          <w:color w:val="000000"/>
          <w:szCs w:val="21"/>
        </w:rPr>
        <w:t>（摘编自王介勇等《我国精准扶贫政策及其创新路径研究》）</w:t>
      </w:r>
    </w:p>
    <w:p w14:paraId="752BCD96"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材料三：</w:t>
      </w:r>
    </w:p>
    <w:p w14:paraId="2C7AF246"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贵州省江口县通过发掘本地资源与特色文化，寻求经济高质量发展和生态环境高水平保护，探索了一条利于形成脱贫长效机制的新路。江口县以“天下名岳之宗”的世界自然遗产梵净山申遗为契机，创建区域品牌，大早民族民俗非物质文化遗产和梵净山地理标识。梵净山周边的自然村落风景优美，少数民族居多，这里保留了丰富的人文和自然资源，因此江口县引进多家旅游企业，创建景区、中国传统古村落和乡村旅游示范点，形成了旅游产业群。另一方面，江口县发展规模化生态农业，重点扶持生态茶和冷水鱼等项目。江口县引进了专业的企业，由企业负责研发、技术指导、标准认证、茶叶深加工和市场开拓，同时在景区周边删去开发茶园，实现“茶旅”互动，促进产业发展良性循环。</w:t>
      </w:r>
    </w:p>
    <w:p w14:paraId="03AD27CC" w14:textId="77777777" w:rsidR="008B236C" w:rsidRPr="00192E19" w:rsidRDefault="008B236C" w:rsidP="00192E19">
      <w:pPr>
        <w:ind w:firstLine="420"/>
        <w:jc w:val="right"/>
        <w:textAlignment w:val="center"/>
        <w:rPr>
          <w:rFonts w:ascii="楷体" w:eastAsia="楷体" w:hAnsi="楷体" w:cs="楷体"/>
          <w:color w:val="000000"/>
          <w:szCs w:val="21"/>
        </w:rPr>
      </w:pPr>
      <w:r w:rsidRPr="00192E19">
        <w:rPr>
          <w:rFonts w:ascii="楷体" w:eastAsia="楷体" w:hAnsi="楷体" w:cs="楷体"/>
          <w:color w:val="000000"/>
          <w:szCs w:val="21"/>
        </w:rPr>
        <w:t>（摘编自谢玉梅《脱贫攻坚背景下的设计参与扶贫——基于江口的考察》，《光明日报》</w:t>
      </w:r>
      <w:smartTag w:uri="urn:schemas-microsoft-com:office:smarttags" w:element="chsdate">
        <w:smartTagPr>
          <w:attr w:name="IsROCDate" w:val="False"/>
          <w:attr w:name="IsLunarDate" w:val="False"/>
          <w:attr w:name="Day" w:val="8"/>
          <w:attr w:name="Month" w:val="5"/>
          <w:attr w:name="Year" w:val="2019"/>
        </w:smartTagPr>
        <w:r w:rsidRPr="00192E19">
          <w:rPr>
            <w:rFonts w:ascii="楷体" w:eastAsia="楷体" w:hAnsi="楷体" w:cs="楷体"/>
            <w:color w:val="000000"/>
            <w:szCs w:val="21"/>
          </w:rPr>
          <w:t>2019年5月8日</w:t>
        </w:r>
      </w:smartTag>
      <w:r w:rsidRPr="00192E19">
        <w:rPr>
          <w:rFonts w:ascii="楷体" w:eastAsia="楷体" w:hAnsi="楷体" w:cs="楷体"/>
          <w:color w:val="000000"/>
          <w:szCs w:val="21"/>
        </w:rPr>
        <w:t>）</w:t>
      </w:r>
    </w:p>
    <w:p w14:paraId="24DC71B6"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材料四：</w:t>
      </w:r>
    </w:p>
    <w:p w14:paraId="38031A3A"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与缅甸、老挝、越南接壤的云南是国际公认的世界茶树原产地之一。发源于青海唐古拉山脉的澜沧江在云南省境内长达1200多公里，这条大河流经云南两岸的山区正是云南茶叶的主产区，这里拥有成片的古茶园，其中不乏树龄在数百年至上千年的古茶树。居住在这一流域的布朗族、傣族、基诺族、拉祜族、佤族等少数民族世代以茶为生，创造出了灿烂丰富的民族茶文化，近年来，云南省把茶产业作为重点产业来抓，对以普洱茶为代表的茶产业引导扶持，将其视为促进农村脱贫攻坚、茶农增收的重要途径，在政策扶持方面，重点茶产区各级政府对茶产业发展给予政策倾斜，各级财政加大对茶产业的投入扶持力度，重点打造区域品牌，做大做强普洱茶、滇红茶、滇绿茶三个品牌。与此同时，为解决云南茶叶销路不畅、困扰茶农与消费者的卖难买难问题，云南从省里到市、县都在努力搭建多种销售平台，通过走出去、请进来，</w:t>
      </w:r>
      <w:r w:rsidRPr="00192E19">
        <w:rPr>
          <w:rFonts w:ascii="楷体" w:eastAsia="楷体" w:hAnsi="楷体" w:cs="楷体"/>
          <w:color w:val="000000"/>
          <w:szCs w:val="21"/>
        </w:rPr>
        <w:lastRenderedPageBreak/>
        <w:t>助力茶产业成长壮大。</w:t>
      </w:r>
    </w:p>
    <w:p w14:paraId="6A11E501" w14:textId="77777777" w:rsidR="008B236C" w:rsidRPr="00192E19" w:rsidRDefault="008B236C" w:rsidP="00192E19">
      <w:pPr>
        <w:ind w:firstLine="420"/>
        <w:jc w:val="right"/>
        <w:textAlignment w:val="center"/>
        <w:rPr>
          <w:rFonts w:ascii="楷体" w:eastAsia="楷体" w:hAnsi="楷体" w:cs="楷体"/>
          <w:color w:val="000000"/>
          <w:szCs w:val="21"/>
        </w:rPr>
      </w:pPr>
      <w:r w:rsidRPr="00192E19">
        <w:rPr>
          <w:rFonts w:ascii="楷体" w:eastAsia="楷体" w:hAnsi="楷体" w:cs="楷体"/>
          <w:color w:val="000000"/>
          <w:szCs w:val="21"/>
        </w:rPr>
        <w:t>（摘编自《茶产业托起云南民族地区脱贫致富梦》，《光明日报》</w:t>
      </w:r>
      <w:smartTag w:uri="urn:schemas-microsoft-com:office:smarttags" w:element="chsdate">
        <w:smartTagPr>
          <w:attr w:name="IsROCDate" w:val="False"/>
          <w:attr w:name="IsLunarDate" w:val="False"/>
          <w:attr w:name="Day" w:val="21"/>
          <w:attr w:name="Month" w:val="2"/>
          <w:attr w:name="Year" w:val="2020"/>
        </w:smartTagPr>
        <w:r w:rsidRPr="00192E19">
          <w:rPr>
            <w:rFonts w:ascii="楷体" w:eastAsia="楷体" w:hAnsi="楷体" w:cs="楷体"/>
            <w:color w:val="000000"/>
            <w:szCs w:val="21"/>
          </w:rPr>
          <w:t>2020年2月21日</w:t>
        </w:r>
      </w:smartTag>
      <w:r w:rsidRPr="00192E19">
        <w:rPr>
          <w:rFonts w:ascii="楷体" w:eastAsia="楷体" w:hAnsi="楷体" w:cs="楷体"/>
          <w:color w:val="000000"/>
          <w:szCs w:val="21"/>
        </w:rPr>
        <w:t>）</w:t>
      </w:r>
    </w:p>
    <w:p w14:paraId="4B8B5192"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4. 下列对材料相关内容的理解和分析，不正确的一项是（   ）</w:t>
      </w:r>
    </w:p>
    <w:p w14:paraId="3AC531B2"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A. 精准扶贫方略是我国目前扶贫攻坚工作的重要举措，它通过对贫困对象的精准帮扶，争取拔除“贫根”，实现脱贫致富。</w:t>
      </w:r>
    </w:p>
    <w:p w14:paraId="3A104378"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B. 贵州省江口县把产品研发、标准认证等工作交给专业的企业进行运作，这种做法推进了产业规模化，促进了产业良性发展。</w:t>
      </w:r>
    </w:p>
    <w:p w14:paraId="1CF92937"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C. 近年来，云南省充分发挥其生态资源、地理资源、劳动力资源和交通资源的优势，把茶产业作为当地重点产业来抓。</w:t>
      </w:r>
    </w:p>
    <w:p w14:paraId="1DAED58F"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D. 云南省古茶园区域拥有独特的少数民族文化资源和自然资源，结合这两种资源可以设计出更为精准的扶贫方案。</w:t>
      </w:r>
    </w:p>
    <w:p w14:paraId="574399BA"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5. 下列对材料相关内容的概括和分析，不正确的一项是（   ）</w:t>
      </w:r>
    </w:p>
    <w:p w14:paraId="576D590C"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A. 材料一和材料二介绍了精准扶贫的具体内容、作用和价值，据此可知落实精准扶贫政策是解决我国当前贫困问题的有效途径。</w:t>
      </w:r>
    </w:p>
    <w:p w14:paraId="18FE1174"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B. 材料三中，贵州省江口县通过打造民族民俗非物质文化遗产和梵净山地理标识两项举措，探索出了一条利于形成脱贫长效机制的新路。</w:t>
      </w:r>
    </w:p>
    <w:p w14:paraId="65F05ECA"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C. 材料四中，为进一步做大做强茶产业、推进精准扶贫、带动茶农增收，云南省各级财政加大了对茶产业的投入扶持力度。</w:t>
      </w:r>
    </w:p>
    <w:p w14:paraId="51714871"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D. 通过材料三、四的对比可以发现，云南古茶园如果发挥自身优势，做好“茶旅”互动的文章，可能会进一步促进当地经济发展。</w:t>
      </w:r>
    </w:p>
    <w:p w14:paraId="01F507D2"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6. 贵州省江口县与云南省民族地区的精准扶贫工作内容有哪些共通之处？请结合材料概括说明。</w:t>
      </w:r>
    </w:p>
    <w:p w14:paraId="3039C4ED" w14:textId="77777777" w:rsidR="008B236C" w:rsidRPr="00192E19" w:rsidRDefault="008B236C" w:rsidP="00192E19">
      <w:pPr>
        <w:jc w:val="left"/>
        <w:textAlignment w:val="center"/>
        <w:rPr>
          <w:rFonts w:ascii="宋体" w:hAnsi="宋体" w:cs="宋体"/>
          <w:b/>
          <w:color w:val="000000"/>
          <w:szCs w:val="21"/>
        </w:rPr>
      </w:pPr>
      <w:r w:rsidRPr="00192E19">
        <w:rPr>
          <w:rFonts w:ascii="宋体" w:hAnsi="宋体" w:cs="宋体"/>
          <w:b/>
          <w:color w:val="000000"/>
          <w:szCs w:val="21"/>
        </w:rPr>
        <w:t>（三）文学类文本阅读（本题共3小题，15分）</w:t>
      </w:r>
    </w:p>
    <w:p w14:paraId="33449670"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阅读下面的文字，完成下面小题。</w:t>
      </w:r>
    </w:p>
    <w:p w14:paraId="694C051A" w14:textId="77777777" w:rsidR="008B236C" w:rsidRPr="00192E19" w:rsidRDefault="008B236C" w:rsidP="00192E19">
      <w:pPr>
        <w:jc w:val="center"/>
        <w:textAlignment w:val="center"/>
        <w:rPr>
          <w:rFonts w:ascii="楷体" w:eastAsia="楷体" w:hAnsi="楷体" w:cs="楷体"/>
          <w:color w:val="000000"/>
          <w:szCs w:val="21"/>
        </w:rPr>
      </w:pPr>
      <w:r w:rsidRPr="00192E19">
        <w:rPr>
          <w:rFonts w:ascii="楷体" w:eastAsia="楷体" w:hAnsi="楷体" w:cs="楷体"/>
          <w:color w:val="000000"/>
          <w:szCs w:val="21"/>
        </w:rPr>
        <w:t>书匠（节选）</w:t>
      </w:r>
    </w:p>
    <w:p w14:paraId="246C9C0D" w14:textId="77777777" w:rsidR="008B236C" w:rsidRPr="00192E19" w:rsidRDefault="008B236C" w:rsidP="00192E19">
      <w:pPr>
        <w:jc w:val="center"/>
        <w:textAlignment w:val="center"/>
        <w:rPr>
          <w:rFonts w:ascii="楷体" w:eastAsia="楷体" w:hAnsi="楷体" w:cs="楷体"/>
          <w:color w:val="000000"/>
          <w:szCs w:val="21"/>
        </w:rPr>
      </w:pPr>
      <w:r w:rsidRPr="00192E19">
        <w:rPr>
          <w:rFonts w:ascii="楷体" w:eastAsia="楷体" w:hAnsi="楷体" w:cs="楷体"/>
          <w:color w:val="000000"/>
          <w:szCs w:val="21"/>
        </w:rPr>
        <w:t>葛亮</w:t>
      </w:r>
    </w:p>
    <w:p w14:paraId="75AB5DE2"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秋天的时候，父亲接到了小龙的电话。</w:t>
      </w:r>
    </w:p>
    <w:p w14:paraId="4A3DAC06"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小龙说，毛羽，这个老董，差点没把我气死。</w:t>
      </w:r>
    </w:p>
    <w:p w14:paraId="3AFD4503"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父亲问他怎么回事。</w:t>
      </w:r>
    </w:p>
    <w:p w14:paraId="214D4DF9"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他说，馆里昨天开了一个古籍修复的研讨会，请了许多业界有声望的学者。我好心让老董列席，他竟然和那些权威叫起了板。说起来，还是因为馆里来了本清雍正国子监刊本《论语》，很稀见。可是书皮烧毁了一多半，给修复带来很大难度。省外的专家，都主张将整页书皮换掉。没承想老董跟人家轴上了，说什么“不遇良工，宁存故物”，弄得几个专家都下不了台。其中一个，当时就站起身要走，说，我倒要看看，到哪里找这么个“良工”。老董也站起来，说，好，给我一个月，我把这书皮补上。不然，我就从馆里走人，永远离开修书行。你说说看，仪器做了电子配比都没辙。你一个肉眼凡胎，却要跟自己过不去，还立了军令状。毛羽，再想保他，我怕是有心无力了。</w:t>
      </w:r>
    </w:p>
    <w:p w14:paraId="2DB500AE"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父亲找到老董，说，董哥，你怎么应承我的？</w:t>
      </w:r>
    </w:p>
    <w:p w14:paraId="13E7E808"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老董不说话，闷着头，不吱声。</w:t>
      </w:r>
    </w:p>
    <w:p w14:paraId="42BD460F"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父亲说，你回头想想，当年你和夏主任那梁子，是怎么结下的。你能回来不容易，为了一本书，值得吗？</w:t>
      </w:r>
    </w:p>
    <w:p w14:paraId="72358E67"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老董将手中那把乌黑发亮的竹起子，用一块绒布擦了擦，说，值得。</w:t>
      </w:r>
    </w:p>
    <w:p w14:paraId="0BA50746"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后来，父亲托了丝绸研究所的朋友，在库房里搜寻，找到了一块绢。这块绢的质地和经纬，都很接近内府绢。但可惜的是，绢是米色的。</w:t>
      </w:r>
    </w:p>
    <w:p w14:paraId="5514B3AA"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老董摸一摸说，毛羽，你是帮了我大忙。剩下的交给我。我把这蓝绢染出来。</w:t>
      </w:r>
    </w:p>
    <w:p w14:paraId="163D532F"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父亲说，谈何容易，这染蓝的工艺已经失传了。</w:t>
      </w:r>
    </w:p>
    <w:p w14:paraId="49ACDE0F"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lastRenderedPageBreak/>
        <w:t>老董笑笑，凡蓝五种，皆可为靛。《天工开物》里写着呢，无非“菘、蓼、马、吴、苋”。这造靛的老法子，是师父教会的。我总能将它试出来。</w:t>
      </w:r>
    </w:p>
    <w:p w14:paraId="07CFB0D5"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此后很久，没见着老董，听说这蓝染得并不顺利。老董家里，沙发套和桌布、窗帘，都变成了靛蓝色。这是让老董拿去当了实验品。</w:t>
      </w:r>
    </w:p>
    <w:p w14:paraId="45BF8484"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中秋后，我照旧去老董家练书法。父亲拎了一笼螃蟹给他家。老董说，毛羽，今天放个假。我带孩子出去玩玩。</w:t>
      </w:r>
    </w:p>
    <w:p w14:paraId="5F4B8B13"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老董穿了一件卡其布的工作服，肩膀上挎了个军挎。父亲笑笑，也没有多问，只是让我听伯伯的话。</w:t>
      </w:r>
    </w:p>
    <w:p w14:paraId="702350E9"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老董就踩着一辆二十八型的自行车，带着我，穿过了整个校园。老董踩得不快不慢，中间经过了夫子庙，停下来，给我买了一串糖葫芦。我问老董，伯伯，我们去哪里啊？</w:t>
      </w:r>
    </w:p>
    <w:p w14:paraId="15E3E1E6"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老董说，咱们看秋去。</w:t>
      </w:r>
    </w:p>
    <w:p w14:paraId="625DF3B8"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也不知骑了多久，我们在东郊一处颓败的城墙处停住了。</w:t>
      </w:r>
    </w:p>
    <w:p w14:paraId="495BB867"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这里是我所不熟悉的南京。萧瑟、空阔，人烟稀少，但是似乎充满了野趣。沿着水塘，生着许多高大的树。枝叶生长蔓延，彼此相接，树冠于是像伞一样张开来。我问，这是什么树？</w:t>
      </w:r>
    </w:p>
    <w:p w14:paraId="5EBE2A19" w14:textId="77777777" w:rsidR="008B236C" w:rsidRPr="00192E19" w:rsidRDefault="008B236C" w:rsidP="00192E19">
      <w:pPr>
        <w:ind w:firstLine="420"/>
        <w:jc w:val="left"/>
        <w:textAlignment w:val="center"/>
        <w:rPr>
          <w:rFonts w:ascii="楷体" w:eastAsia="楷体" w:hAnsi="楷体" w:cs="楷体"/>
          <w:color w:val="000000"/>
          <w:szCs w:val="21"/>
          <w:u w:val="single"/>
        </w:rPr>
      </w:pPr>
      <w:r w:rsidRPr="00192E19">
        <w:rPr>
          <w:rFonts w:ascii="楷体" w:eastAsia="楷体" w:hAnsi="楷体" w:cs="楷体"/>
          <w:color w:val="000000"/>
          <w:szCs w:val="21"/>
          <w:u w:val="single"/>
        </w:rPr>
        <w:t>老董抬着头，也静静地看着，说，橡树。</w:t>
      </w:r>
    </w:p>
    <w:p w14:paraId="4061E363" w14:textId="77777777" w:rsidR="008B236C" w:rsidRPr="00192E19" w:rsidRDefault="008B236C" w:rsidP="00192E19">
      <w:pPr>
        <w:ind w:firstLine="420"/>
        <w:jc w:val="left"/>
        <w:textAlignment w:val="center"/>
        <w:rPr>
          <w:rFonts w:ascii="楷体" w:eastAsia="楷体" w:hAnsi="楷体" w:cs="楷体"/>
          <w:color w:val="000000"/>
          <w:szCs w:val="21"/>
          <w:u w:val="single"/>
        </w:rPr>
      </w:pPr>
      <w:r w:rsidRPr="00192E19">
        <w:rPr>
          <w:rFonts w:ascii="楷体" w:eastAsia="楷体" w:hAnsi="楷体" w:cs="楷体"/>
          <w:color w:val="000000"/>
          <w:szCs w:val="21"/>
          <w:u w:val="single"/>
        </w:rPr>
        <w:t>老董说，这么多年了。这是寿数长的树啊。</w:t>
      </w:r>
    </w:p>
    <w:p w14:paraId="065D32CC" w14:textId="77777777" w:rsidR="008B236C" w:rsidRPr="00192E19" w:rsidRDefault="008B236C" w:rsidP="00192E19">
      <w:pPr>
        <w:ind w:firstLine="420"/>
        <w:jc w:val="left"/>
        <w:textAlignment w:val="center"/>
        <w:rPr>
          <w:rFonts w:ascii="楷体" w:eastAsia="楷体" w:hAnsi="楷体" w:cs="楷体"/>
          <w:color w:val="000000"/>
          <w:szCs w:val="21"/>
          <w:u w:val="single"/>
        </w:rPr>
      </w:pPr>
      <w:r w:rsidRPr="00192E19">
        <w:rPr>
          <w:rFonts w:ascii="楷体" w:eastAsia="楷体" w:hAnsi="楷体" w:cs="楷体"/>
          <w:color w:val="000000"/>
          <w:szCs w:val="21"/>
          <w:u w:val="single"/>
        </w:rPr>
        <w:t>老董说，我刚刚到南京的时候，老师傅们就带我到这里来。后来，我每年都来，有时候自己来，有时和人结伴。有一次，我和你爷爷一起来。</w:t>
      </w:r>
    </w:p>
    <w:p w14:paraId="407269D1" w14:textId="77777777" w:rsidR="008B236C" w:rsidRPr="00192E19" w:rsidRDefault="008B236C" w:rsidP="00192E19">
      <w:pPr>
        <w:ind w:firstLine="420"/>
        <w:jc w:val="left"/>
        <w:textAlignment w:val="center"/>
        <w:rPr>
          <w:rFonts w:ascii="楷体" w:eastAsia="楷体" w:hAnsi="楷体" w:cs="楷体"/>
          <w:color w:val="000000"/>
          <w:szCs w:val="21"/>
          <w:u w:val="single"/>
        </w:rPr>
      </w:pPr>
      <w:r w:rsidRPr="00192E19">
        <w:rPr>
          <w:rFonts w:ascii="楷体" w:eastAsia="楷体" w:hAnsi="楷体" w:cs="楷体"/>
          <w:color w:val="000000"/>
          <w:szCs w:val="21"/>
          <w:u w:val="single"/>
        </w:rPr>
        <w:t>你爷爷那次带了画架，就支在那里。老董抬起胳膊，指了指一个地方。那里是一人高的芦苇丛，在微风中摇荡。</w:t>
      </w:r>
    </w:p>
    <w:p w14:paraId="00524920" w14:textId="77777777" w:rsidR="008B236C" w:rsidRPr="00192E19" w:rsidRDefault="008B236C" w:rsidP="00192E19">
      <w:pPr>
        <w:ind w:firstLine="420"/>
        <w:jc w:val="left"/>
        <w:textAlignment w:val="center"/>
        <w:rPr>
          <w:rFonts w:ascii="楷体" w:eastAsia="楷体" w:hAnsi="楷体" w:cs="楷体"/>
          <w:color w:val="000000"/>
          <w:szCs w:val="21"/>
          <w:u w:val="single"/>
        </w:rPr>
      </w:pPr>
      <w:r w:rsidRPr="00192E19">
        <w:rPr>
          <w:rFonts w:ascii="楷体" w:eastAsia="楷体" w:hAnsi="楷体" w:cs="楷体"/>
          <w:color w:val="000000"/>
          <w:szCs w:val="21"/>
          <w:u w:val="single"/>
        </w:rPr>
        <w:t>你爷爷说，这是个好地方，有难得的风景啊。</w:t>
      </w:r>
    </w:p>
    <w:p w14:paraId="6FCC0E10" w14:textId="77777777" w:rsidR="008B236C" w:rsidRPr="00192E19" w:rsidRDefault="008B236C" w:rsidP="00192E19">
      <w:pPr>
        <w:ind w:firstLine="420"/>
        <w:jc w:val="left"/>
        <w:textAlignment w:val="center"/>
        <w:rPr>
          <w:rFonts w:ascii="楷体" w:eastAsia="楷体" w:hAnsi="楷体" w:cs="楷体"/>
          <w:color w:val="000000"/>
          <w:szCs w:val="21"/>
          <w:u w:val="single"/>
        </w:rPr>
      </w:pPr>
      <w:r w:rsidRPr="00192E19">
        <w:rPr>
          <w:rFonts w:ascii="楷体" w:eastAsia="楷体" w:hAnsi="楷体" w:cs="楷体"/>
          <w:color w:val="000000"/>
          <w:szCs w:val="21"/>
          <w:u w:val="single"/>
        </w:rPr>
        <w:t>他说这个话，已经是三十年前了。</w:t>
      </w:r>
    </w:p>
    <w:p w14:paraId="024479EC" w14:textId="77777777" w:rsidR="008B236C" w:rsidRPr="00192E19" w:rsidRDefault="008B236C" w:rsidP="00192E19">
      <w:pPr>
        <w:ind w:firstLine="420"/>
        <w:jc w:val="left"/>
        <w:textAlignment w:val="center"/>
        <w:rPr>
          <w:rFonts w:ascii="楷体" w:eastAsia="楷体" w:hAnsi="楷体" w:cs="楷体"/>
          <w:color w:val="000000"/>
          <w:szCs w:val="21"/>
          <w:u w:val="single"/>
        </w:rPr>
      </w:pPr>
      <w:r w:rsidRPr="00192E19">
        <w:rPr>
          <w:rFonts w:ascii="楷体" w:eastAsia="楷体" w:hAnsi="楷体" w:cs="楷体"/>
          <w:color w:val="000000"/>
          <w:szCs w:val="21"/>
          <w:u w:val="single"/>
        </w:rPr>
        <w:t>老董的目光，渐渐变得肃穆。他抬起头，喃喃说，老馆长，我带您的后人来了。</w:t>
      </w:r>
    </w:p>
    <w:p w14:paraId="18060936"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我问，伯伯，我们来做什么呢？</w:t>
      </w:r>
    </w:p>
    <w:p w14:paraId="3A9C121E"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老董俯下身，从地上捡起一个东西，放在我手里。那东西浑身毛刺刺的，像个海胆。老董说，收橡碗啊。</w:t>
      </w:r>
    </w:p>
    <w:p w14:paraId="106FEDE8"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我问，橡碗是什么呢？</w:t>
      </w:r>
    </w:p>
    <w:p w14:paraId="31068B10"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老董用大拇指，在手里揉捏一下，说，你瞧，橡树结的橡子，熟透了，就掉到地上，壳也爆开了。这壳子就是橡碗。</w:t>
      </w:r>
    </w:p>
    <w:p w14:paraId="6311BDFA"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这时候，忽然从树上跳下来个毛茸茸的东西。定睛一看，原来是一只松鼠。它落到了地上，竟像人一样站起了身，前爪紧紧擒着一颗橡子。看到我们，便慌慌张张地跑远了。</w:t>
      </w:r>
    </w:p>
    <w:p w14:paraId="3AB1FF81"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老董说，它也识得宝呢。</w:t>
      </w:r>
    </w:p>
    <w:p w14:paraId="59A3CFFA"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我问，橡碗有什么用呢？</w:t>
      </w:r>
    </w:p>
    <w:p w14:paraId="7C6E9B09"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老董这才回过神，说，捡回去洗洗干净，在锅里煮到咕嘟响，那汤就是好染料啊。哪朝哪代的旧书，可都补得赢喽。我们这些人啊，一年也盼中秋，不求分月饼吃螃蟹，就盼橡碗熟呢。</w:t>
      </w:r>
    </w:p>
    <w:p w14:paraId="3A3E93B8"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我听了恍然大悟，说，原来是为了修书啊，那咱们赶快捡吧。</w:t>
      </w:r>
    </w:p>
    <w:p w14:paraId="0DB5BF9B"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老董到底把那块蓝绢染出来了。据说送去做光谱检测，色温、光泽度与成分配比率，和古书的原书皮相似度接近百分之九十。也就是说，基本完美地将雍正年间的官刻品复制了出来。</w:t>
      </w:r>
    </w:p>
    <w:p w14:paraId="108454E9"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因为本地一家媒体的报道，老董成了修书界的英雄。图书馆要给老董转正，请他参与主持修复文澜阁《四库全书》的工作，老董摇摇头，说，本来，还是原来那样吧，挺好。</w:t>
      </w:r>
    </w:p>
    <w:p w14:paraId="3FBA1994" w14:textId="77777777" w:rsidR="008B236C" w:rsidRPr="00192E19" w:rsidRDefault="008B236C" w:rsidP="00192E19">
      <w:pPr>
        <w:ind w:firstLine="420"/>
        <w:jc w:val="right"/>
        <w:textAlignment w:val="center"/>
        <w:rPr>
          <w:rFonts w:ascii="楷体" w:eastAsia="楷体" w:hAnsi="楷体" w:cs="楷体"/>
          <w:color w:val="000000"/>
          <w:szCs w:val="21"/>
        </w:rPr>
      </w:pPr>
      <w:r w:rsidRPr="00192E19">
        <w:rPr>
          <w:rFonts w:ascii="楷体" w:eastAsia="楷体" w:hAnsi="楷体" w:cs="楷体"/>
          <w:color w:val="000000"/>
          <w:szCs w:val="21"/>
        </w:rPr>
        <w:t>（有删改）</w:t>
      </w:r>
    </w:p>
    <w:p w14:paraId="61741FAD"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7. 下列对本文相关内容和艺术特色的分析鉴赏，不正确的一项是（   ）</w:t>
      </w:r>
    </w:p>
    <w:p w14:paraId="3EF012AE"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A. 小龙与“我”父亲毛羽的电话，既介绍了本文故事发生的起因，表现了书匠老董的性格，也为情节的发展做了铺垫。</w:t>
      </w:r>
    </w:p>
    <w:p w14:paraId="1B096718"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B. “老董穿了一件卡其色的工作服，肩膀上挎了个军挎”，“踩着一辆二八型的自行车”，是老董生活现</w:t>
      </w:r>
      <w:r w:rsidRPr="00192E19">
        <w:rPr>
          <w:rFonts w:ascii="宋体" w:hAnsi="宋体" w:cs="宋体"/>
          <w:color w:val="000000"/>
          <w:szCs w:val="21"/>
        </w:rPr>
        <w:lastRenderedPageBreak/>
        <w:t>状、职业习惯的表现。</w:t>
      </w:r>
    </w:p>
    <w:p w14:paraId="52C4BAF1"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C. 小松鼠跳到地上，“像人一样站起了身，前爪紧紧擒着一颗橡子”，渲染了此处的生机与野趣，烘托了老董的童心与快乐。</w:t>
      </w:r>
    </w:p>
    <w:p w14:paraId="6044845E"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D. “仪器做了电子配比都没辙”，老董却用传统工艺修复了罕见典籍，说明在科技发达的今天，传统技艺仍有用武之地。</w:t>
      </w:r>
    </w:p>
    <w:p w14:paraId="3F96FBAA"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8. 本文画线部分表达了老董怎样的心情？请结合本文简要分析。</w:t>
      </w:r>
    </w:p>
    <w:p w14:paraId="1E4189B8"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9. 老董的匠人精神主要体现在哪些方面？请结合本文简要分析。</w:t>
      </w:r>
    </w:p>
    <w:p w14:paraId="534D0CF8" w14:textId="77777777" w:rsidR="008B236C" w:rsidRPr="00192E19" w:rsidRDefault="008B236C" w:rsidP="00192E19">
      <w:pPr>
        <w:jc w:val="left"/>
        <w:textAlignment w:val="center"/>
        <w:rPr>
          <w:rFonts w:ascii="宋体" w:hAnsi="宋体" w:cs="宋体"/>
          <w:b/>
          <w:color w:val="000000"/>
          <w:szCs w:val="21"/>
        </w:rPr>
      </w:pPr>
      <w:r w:rsidRPr="00192E19">
        <w:rPr>
          <w:rFonts w:ascii="宋体" w:hAnsi="宋体" w:cs="宋体"/>
          <w:b/>
          <w:color w:val="000000"/>
          <w:szCs w:val="21"/>
        </w:rPr>
        <w:t>二、古代诗文阅读（34分）</w:t>
      </w:r>
    </w:p>
    <w:p w14:paraId="4DF7579D" w14:textId="77777777" w:rsidR="008B236C" w:rsidRPr="00192E19" w:rsidRDefault="008B236C" w:rsidP="00192E19">
      <w:pPr>
        <w:jc w:val="left"/>
        <w:textAlignment w:val="center"/>
        <w:rPr>
          <w:rFonts w:ascii="宋体" w:hAnsi="宋体" w:cs="宋体"/>
          <w:b/>
          <w:color w:val="000000"/>
          <w:szCs w:val="21"/>
        </w:rPr>
      </w:pPr>
      <w:r w:rsidRPr="00192E19">
        <w:rPr>
          <w:rFonts w:ascii="宋体" w:hAnsi="宋体" w:cs="宋体"/>
          <w:b/>
          <w:color w:val="000000"/>
          <w:szCs w:val="21"/>
        </w:rPr>
        <w:t>（一）文言文阅读（本题共4小题，19分）</w:t>
      </w:r>
    </w:p>
    <w:p w14:paraId="24E913DA" w14:textId="7632750E"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阅读下面</w:t>
      </w:r>
      <w:r w:rsidR="00750917" w:rsidRPr="00192E19">
        <w:rPr>
          <w:rFonts w:ascii="宋体" w:hAnsi="宋体" w:cs="宋体"/>
          <w:noProof/>
          <w:color w:val="000000"/>
          <w:szCs w:val="21"/>
        </w:rPr>
        <w:drawing>
          <wp:inline distT="0" distB="0" distL="0" distR="0" wp14:anchorId="57CF3B48" wp14:editId="32515B90">
            <wp:extent cx="133350" cy="17780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50" cy="177800"/>
                    </a:xfrm>
                    <a:prstGeom prst="rect">
                      <a:avLst/>
                    </a:prstGeom>
                    <a:noFill/>
                    <a:ln>
                      <a:noFill/>
                    </a:ln>
                  </pic:spPr>
                </pic:pic>
              </a:graphicData>
            </a:graphic>
          </wp:inline>
        </w:drawing>
      </w:r>
      <w:r w:rsidRPr="00192E19">
        <w:rPr>
          <w:rFonts w:ascii="宋体" w:hAnsi="宋体" w:cs="宋体"/>
          <w:color w:val="000000"/>
          <w:szCs w:val="21"/>
        </w:rPr>
        <w:t>文言文，完成下面小题。</w:t>
      </w:r>
    </w:p>
    <w:p w14:paraId="1CAB68AA"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王安中字履道，中山阳曲人。进士及第，历秘书省著作郎。政和间，天下争言瑞应，廷臣辄笺表贺，徽宗观所作，称为奇才。他日，特出制诏三题使具草，立就，上即草后批：“可中书舍人。”未几，自秘书少监除中书舍人，擢御史中丞。</w:t>
      </w:r>
      <w:r w:rsidRPr="00192E19">
        <w:rPr>
          <w:rFonts w:ascii="楷体" w:eastAsia="楷体" w:hAnsi="楷体" w:cs="楷体"/>
          <w:color w:val="000000"/>
          <w:szCs w:val="21"/>
          <w:u w:val="wave"/>
        </w:rPr>
        <w:t>开封逻卒夜迹盗盗脱去民有惊出与卒遇缚以为盗民讼诸府不胜考掠之惨遂诬服安中廉知之按得冤状即出民抵吏罪</w:t>
      </w:r>
      <w:r w:rsidRPr="00192E19">
        <w:rPr>
          <w:rFonts w:ascii="楷体" w:eastAsia="楷体" w:hAnsi="楷体" w:cs="楷体"/>
          <w:color w:val="000000"/>
          <w:szCs w:val="21"/>
        </w:rPr>
        <w:t xml:space="preserve">  时上方乡神仙之事，蔡京引</w:t>
      </w:r>
      <w:r w:rsidRPr="00192E19">
        <w:rPr>
          <w:rFonts w:ascii="楷体" w:eastAsia="楷体" w:hAnsi="楷体" w:cs="楷体"/>
          <w:color w:val="000000"/>
          <w:szCs w:val="21"/>
          <w:em w:val="dot"/>
        </w:rPr>
        <w:t>方士</w:t>
      </w:r>
      <w:r w:rsidRPr="00192E19">
        <w:rPr>
          <w:rFonts w:ascii="楷体" w:eastAsia="楷体" w:hAnsi="楷体" w:cs="楷体"/>
          <w:color w:val="000000"/>
          <w:szCs w:val="21"/>
        </w:rPr>
        <w:t>王仔昔以妖术见，朝臣戚里寅缘关通。安中疏请自今招延山林道术之士，当责所属</w:t>
      </w:r>
      <w:r w:rsidRPr="00192E19">
        <w:rPr>
          <w:rFonts w:ascii="楷体" w:eastAsia="楷体" w:hAnsi="楷体" w:cs="楷体"/>
          <w:color w:val="000000"/>
          <w:szCs w:val="21"/>
          <w:em w:val="dot"/>
        </w:rPr>
        <w:t>保任</w:t>
      </w:r>
      <w:r w:rsidRPr="00192E19">
        <w:rPr>
          <w:rFonts w:ascii="楷体" w:eastAsia="楷体" w:hAnsi="楷体" w:cs="楷体"/>
          <w:color w:val="000000"/>
          <w:szCs w:val="21"/>
        </w:rPr>
        <w:t>；</w:t>
      </w:r>
      <w:r w:rsidRPr="00192E19">
        <w:rPr>
          <w:rFonts w:ascii="楷体" w:eastAsia="楷体" w:hAnsi="楷体" w:cs="楷体"/>
          <w:color w:val="000000"/>
          <w:szCs w:val="21"/>
          <w:u w:val="single"/>
        </w:rPr>
        <w:t>并言京欺君僣上、蠹国害民数事。上悚然纳之。</w:t>
      </w:r>
      <w:r w:rsidRPr="00192E19">
        <w:rPr>
          <w:rFonts w:ascii="楷体" w:eastAsia="楷体" w:hAnsi="楷体" w:cs="楷体"/>
          <w:color w:val="000000"/>
          <w:szCs w:val="21"/>
        </w:rPr>
        <w:t>已而再疏京罪，上曰：“本欲即行卿章，以近天宁节，俟过此，当为卿罢京。”京伺知之，大惧，其子攸日夕侍</w:t>
      </w:r>
      <w:r w:rsidRPr="00192E19">
        <w:rPr>
          <w:rFonts w:ascii="楷体" w:eastAsia="楷体" w:hAnsi="楷体" w:cs="楷体"/>
          <w:color w:val="000000"/>
          <w:szCs w:val="21"/>
          <w:em w:val="dot"/>
        </w:rPr>
        <w:t>禁中</w:t>
      </w:r>
      <w:r w:rsidRPr="00192E19">
        <w:rPr>
          <w:rFonts w:ascii="楷体" w:eastAsia="楷体" w:hAnsi="楷体" w:cs="楷体"/>
          <w:color w:val="000000"/>
          <w:szCs w:val="21"/>
        </w:rPr>
        <w:t>，泣拜恳祈。上为迁安中翰林学士，又迁承旨。宣和元年，拜尚书右丞；三年，为左丞。金人来归燕，谋帅臣，安中请行。王黼赞于上，授庆远军节度使、河北河东燕山府路宣抚使、知燕山府，辽降将郭药师同知府事。</w:t>
      </w:r>
      <w:r w:rsidRPr="00192E19">
        <w:rPr>
          <w:rFonts w:ascii="楷体" w:eastAsia="楷体" w:hAnsi="楷体" w:cs="楷体"/>
          <w:color w:val="000000"/>
          <w:szCs w:val="21"/>
          <w:u w:val="single"/>
        </w:rPr>
        <w:t>药师跋扈，府事皆专行，安中不能制，第曲意奉之，故药师愈骄。</w:t>
      </w:r>
      <w:r w:rsidRPr="00192E19">
        <w:rPr>
          <w:rFonts w:ascii="楷体" w:eastAsia="楷体" w:hAnsi="楷体" w:cs="楷体"/>
          <w:color w:val="000000"/>
          <w:szCs w:val="21"/>
        </w:rPr>
        <w:t>靖康初，言者论其缔合王黼、童贯及不几察郭药师叛命，罢为观文殿大学士、提举嵩山崇福宫；又责授朝议大夫、秘书少监、分司南京，随州居住；又贬单州团练副使，象州安置。高宗即位，内徙道州，寻放自便。绍兴初，复左中大夫。子辟章知泉州，迎安中往，未几卒，年五十九。安中为文丰润敏拔，尤工</w:t>
      </w:r>
      <w:r w:rsidRPr="00192E19">
        <w:rPr>
          <w:rFonts w:ascii="楷体" w:eastAsia="楷体" w:hAnsi="楷体" w:cs="楷体"/>
          <w:color w:val="000000"/>
          <w:szCs w:val="21"/>
          <w:em w:val="dot"/>
        </w:rPr>
        <w:t>四六之制</w:t>
      </w:r>
      <w:r w:rsidRPr="00192E19">
        <w:rPr>
          <w:rFonts w:ascii="楷体" w:eastAsia="楷体" w:hAnsi="楷体" w:cs="楷体"/>
          <w:color w:val="000000"/>
          <w:szCs w:val="21"/>
        </w:rPr>
        <w:t>。徽宗尝宴睿谟殿，命安中赋诗百韵以纪其事。诗成，赏叹不已，令大书于殿屏，凡侍臣皆以副本赐之。其见重如此。</w:t>
      </w:r>
    </w:p>
    <w:p w14:paraId="76DB0CC2" w14:textId="77777777" w:rsidR="008B236C" w:rsidRPr="00192E19" w:rsidRDefault="008B236C" w:rsidP="00192E19">
      <w:pPr>
        <w:ind w:firstLine="420"/>
        <w:jc w:val="right"/>
        <w:textAlignment w:val="center"/>
        <w:rPr>
          <w:rFonts w:ascii="楷体" w:eastAsia="楷体" w:hAnsi="楷体" w:cs="楷体"/>
          <w:color w:val="000000"/>
          <w:szCs w:val="21"/>
        </w:rPr>
      </w:pPr>
      <w:r w:rsidRPr="00192E19">
        <w:rPr>
          <w:rFonts w:ascii="楷体" w:eastAsia="楷体" w:hAnsi="楷体" w:cs="楷体"/>
          <w:color w:val="000000"/>
          <w:szCs w:val="21"/>
        </w:rPr>
        <w:t>（节选自《宋史·王安中传》）</w:t>
      </w:r>
    </w:p>
    <w:p w14:paraId="4C8567DC"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10. 下列对文中画波浪线部分的断句，正确的一项是（   ）</w:t>
      </w:r>
    </w:p>
    <w:p w14:paraId="34EE46A7"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A. 开封逻卒夜迹盗/盗脱去/民有惊出与卒遇/缚以为盗/民讼诸府/不胜考掠之惨/遂诬服/安中廉知之/按得冤状/即出民/抵吏罪/</w:t>
      </w:r>
    </w:p>
    <w:p w14:paraId="34194571"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B. 开封逻卒夜迹盗/盗脱去/民有惊出与卒遇/缚以为盗/民讼诸府不胜/考掠之惨/遂诬服/安中廉知之/按得冤状/即出民/抵吏罪/</w:t>
      </w:r>
    </w:p>
    <w:p w14:paraId="4889D28C"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C. 开封逻卒夜迹盗/盗脱去/民有惊出与卒遇/缚以为盗/民讼诸府/不胜考掠之惨/遂诬服/安中廉知之/按得冤状/即出民抵吏罪/</w:t>
      </w:r>
    </w:p>
    <w:p w14:paraId="6A5F1E2C"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D. 开封逻卒夜迹盗/盗脱去/民有惊出与卒遇/缚以为盗/民讼诸府不胜/考掠之惨/遂诬服/安中廉知之/按得冤状/即出民抵吏罪/</w:t>
      </w:r>
    </w:p>
    <w:p w14:paraId="5E156B9A"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11. 下列对文中加点词语的相关内容的解说，不正确的一项是（   ）</w:t>
      </w:r>
    </w:p>
    <w:p w14:paraId="76CDE92E"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A. 方士，又称方术士，指中国古代好讲神仙方术、从事巫祝术数活动的人。</w:t>
      </w:r>
    </w:p>
    <w:p w14:paraId="54777BAD"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B. 保任，意思是担保或担保者，文中特指因向朝廷推荐人才而负担保责任。</w:t>
      </w:r>
    </w:p>
    <w:p w14:paraId="06D08055"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C. 禁中，又称禁内，指皇室宗族所居之处，因所居宫室严禁随便进出得名。</w:t>
      </w:r>
    </w:p>
    <w:p w14:paraId="07D7E040"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D. 四六之制，即骈文，因在发展中逐渐成为相对整齐的四六句式而由此称。</w:t>
      </w:r>
    </w:p>
    <w:p w14:paraId="7FC2A088"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12. 下列对原文有关内容的概括和分析，不正确的一项是（   ）</w:t>
      </w:r>
    </w:p>
    <w:p w14:paraId="689584D4"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A. 王安中进士出身，具有敏捷才思。他随众向朝廷表贺瑞应，徽宗称他为奇才，又出题专门考查，随即任命他为中书舍人，不久又擢升为御史中丞。</w:t>
      </w:r>
    </w:p>
    <w:p w14:paraId="4B15A9EF"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B. 王安中弹劾蔡京，得到皇上采纳。蔡京投皇上所好，引荐道术之士，扰乱朝廷，他陈奏蔡京之罪，要求惩治，蔡京恐惧，其子蔡攸也哭请皇上宽恕。</w:t>
      </w:r>
    </w:p>
    <w:p w14:paraId="19250567"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lastRenderedPageBreak/>
        <w:t>C. 王安中外放任职，仕途屡遭坎坷。金人前来归顺，他自请燕山府任职，与辽降将郭药师共事；靖康初，因此前的行事备受指责，仕途随之沉浮不定。</w:t>
      </w:r>
    </w:p>
    <w:p w14:paraId="3C4CF026"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D. 王安中诗文兼擅。受到皇上器重。他极有文采，为文厚实脱俗，曾受命赋诗百韵以纪盛宴，徽宗高度赞扬，下令书于大殿屏风，将副本赐给侍臣。</w:t>
      </w:r>
    </w:p>
    <w:p w14:paraId="6EA5B054"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13. 把文中画横线的句子翻译成现代汉语。</w:t>
      </w:r>
    </w:p>
    <w:p w14:paraId="656A6E24"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（1）并言京欺君僣上、蠹国害民数事。上悚然纳之。</w:t>
      </w:r>
    </w:p>
    <w:p w14:paraId="3F103D03"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（2）药师跋扈，府事皆专行，安中不能制，第曲意奉之，故药师愈骄。</w:t>
      </w:r>
    </w:p>
    <w:p w14:paraId="6D015F13" w14:textId="77777777" w:rsidR="008B236C" w:rsidRPr="00192E19" w:rsidRDefault="008B236C" w:rsidP="00192E19">
      <w:pPr>
        <w:jc w:val="left"/>
        <w:textAlignment w:val="center"/>
        <w:rPr>
          <w:rFonts w:ascii="宋体" w:hAnsi="宋体" w:cs="宋体"/>
          <w:b/>
          <w:color w:val="000000"/>
          <w:szCs w:val="21"/>
        </w:rPr>
      </w:pPr>
      <w:r w:rsidRPr="00192E19">
        <w:rPr>
          <w:rFonts w:ascii="宋体" w:hAnsi="宋体" w:cs="宋体"/>
          <w:b/>
          <w:color w:val="000000"/>
          <w:szCs w:val="21"/>
        </w:rPr>
        <w:t>（二）古代诗歌阅读（本题共2小题，9分）</w:t>
      </w:r>
    </w:p>
    <w:p w14:paraId="68A94493"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阅读下面这首宋诗，完成下面小题。</w:t>
      </w:r>
    </w:p>
    <w:p w14:paraId="40B8B22A" w14:textId="77777777" w:rsidR="008B236C" w:rsidRPr="00192E19" w:rsidRDefault="008B236C" w:rsidP="00192E19">
      <w:pPr>
        <w:jc w:val="center"/>
        <w:textAlignment w:val="center"/>
        <w:rPr>
          <w:rFonts w:ascii="楷体" w:eastAsia="楷体" w:hAnsi="楷体" w:cs="楷体"/>
          <w:color w:val="000000"/>
          <w:szCs w:val="21"/>
        </w:rPr>
      </w:pPr>
      <w:r w:rsidRPr="00192E19">
        <w:rPr>
          <w:rFonts w:ascii="楷体" w:eastAsia="楷体" w:hAnsi="楷体" w:cs="楷体"/>
          <w:color w:val="000000"/>
          <w:szCs w:val="21"/>
        </w:rPr>
        <w:t>读  史</w:t>
      </w:r>
    </w:p>
    <w:p w14:paraId="0897CB47" w14:textId="77777777" w:rsidR="008B236C" w:rsidRPr="00192E19" w:rsidRDefault="008B236C" w:rsidP="00192E19">
      <w:pPr>
        <w:jc w:val="center"/>
        <w:textAlignment w:val="center"/>
        <w:rPr>
          <w:rFonts w:ascii="楷体" w:eastAsia="楷体" w:hAnsi="楷体" w:cs="楷体"/>
          <w:color w:val="000000"/>
          <w:szCs w:val="21"/>
        </w:rPr>
      </w:pPr>
      <w:r w:rsidRPr="00192E19">
        <w:rPr>
          <w:rFonts w:ascii="楷体" w:eastAsia="楷体" w:hAnsi="楷体" w:cs="楷体"/>
          <w:color w:val="000000"/>
          <w:szCs w:val="21"/>
        </w:rPr>
        <w:t>王安石</w:t>
      </w:r>
    </w:p>
    <w:p w14:paraId="425E2A5A" w14:textId="77777777" w:rsidR="008B236C" w:rsidRPr="00192E19" w:rsidRDefault="008B236C" w:rsidP="00192E19">
      <w:pPr>
        <w:jc w:val="center"/>
        <w:textAlignment w:val="center"/>
        <w:rPr>
          <w:rFonts w:ascii="楷体" w:eastAsia="楷体" w:hAnsi="楷体" w:cs="楷体"/>
          <w:color w:val="000000"/>
          <w:szCs w:val="21"/>
        </w:rPr>
      </w:pPr>
      <w:r w:rsidRPr="00192E19">
        <w:rPr>
          <w:rFonts w:ascii="楷体" w:eastAsia="楷体" w:hAnsi="楷体" w:cs="楷体"/>
          <w:color w:val="000000"/>
          <w:szCs w:val="21"/>
        </w:rPr>
        <w:t>自古功名亦苦辛，行藏终欲付何人。</w:t>
      </w:r>
    </w:p>
    <w:p w14:paraId="318B8415" w14:textId="77777777" w:rsidR="008B236C" w:rsidRPr="00192E19" w:rsidRDefault="008B236C" w:rsidP="00192E19">
      <w:pPr>
        <w:jc w:val="center"/>
        <w:textAlignment w:val="center"/>
        <w:rPr>
          <w:rFonts w:ascii="楷体" w:eastAsia="楷体" w:hAnsi="楷体" w:cs="楷体"/>
          <w:color w:val="000000"/>
          <w:szCs w:val="21"/>
        </w:rPr>
      </w:pPr>
      <w:r w:rsidRPr="00192E19">
        <w:rPr>
          <w:rFonts w:ascii="楷体" w:eastAsia="楷体" w:hAnsi="楷体" w:cs="楷体"/>
          <w:color w:val="000000"/>
          <w:szCs w:val="21"/>
        </w:rPr>
        <w:t>当时黮闇犹承误，末俗纷纭更乱真。</w:t>
      </w:r>
    </w:p>
    <w:p w14:paraId="5056D4BF" w14:textId="77777777" w:rsidR="008B236C" w:rsidRPr="00192E19" w:rsidRDefault="008B236C" w:rsidP="00192E19">
      <w:pPr>
        <w:jc w:val="center"/>
        <w:textAlignment w:val="center"/>
        <w:rPr>
          <w:rFonts w:ascii="楷体" w:eastAsia="楷体" w:hAnsi="楷体" w:cs="楷体"/>
          <w:color w:val="000000"/>
          <w:szCs w:val="21"/>
        </w:rPr>
      </w:pPr>
      <w:r w:rsidRPr="00192E19">
        <w:rPr>
          <w:rFonts w:ascii="楷体" w:eastAsia="楷体" w:hAnsi="楷体" w:cs="楷体"/>
          <w:color w:val="000000"/>
          <w:szCs w:val="21"/>
        </w:rPr>
        <w:t>糟粕所传非粹美，丹青难写是精神。</w:t>
      </w:r>
    </w:p>
    <w:p w14:paraId="2E2C894A" w14:textId="77777777" w:rsidR="008B236C" w:rsidRPr="00192E19" w:rsidRDefault="008B236C" w:rsidP="00192E19">
      <w:pPr>
        <w:jc w:val="center"/>
        <w:textAlignment w:val="center"/>
        <w:rPr>
          <w:rFonts w:ascii="楷体" w:eastAsia="楷体" w:hAnsi="楷体" w:cs="楷体"/>
          <w:color w:val="000000"/>
          <w:szCs w:val="21"/>
        </w:rPr>
      </w:pPr>
      <w:r w:rsidRPr="00192E19">
        <w:rPr>
          <w:rFonts w:ascii="楷体" w:eastAsia="楷体" w:hAnsi="楷体" w:cs="楷体"/>
          <w:color w:val="000000"/>
          <w:szCs w:val="21"/>
        </w:rPr>
        <w:t>区区岂尽高贤意，独守千秋纸上尘。</w:t>
      </w:r>
    </w:p>
    <w:p w14:paraId="7D9BB6EB"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【注】①黮闇：蒙昧，糊涂。②糟粕：这里用来指代典籍，也作“糟魄”，《庄子·天道》：“然则君之所读者，古人之糟魄已夫。”</w:t>
      </w:r>
    </w:p>
    <w:p w14:paraId="59C549CF"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14. 下列对这首诗的理解和赏析，不正确的一项是（   ）</w:t>
      </w:r>
    </w:p>
    <w:p w14:paraId="00AD6E88"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A. 这首诗从大处着眼，并非是针对某个具体的历史事件、历史人物而作。</w:t>
      </w:r>
    </w:p>
    <w:p w14:paraId="18761334"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B. 历代高人贤士一世奔忙，建功立业，但无法避免身后湮没无闻的可能。</w:t>
      </w:r>
    </w:p>
    <w:p w14:paraId="04CB636C"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C. 历史人物在其所处的时代已经难免被误解，在世俗的传言中更会失真。</w:t>
      </w:r>
    </w:p>
    <w:p w14:paraId="09B1E7B0"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D. 颈联的上下两句反复陈说，表明诗人的观点，堪称这首诗的警策之语。</w:t>
      </w:r>
    </w:p>
    <w:p w14:paraId="091204AC"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15. 这首诗阐述了一个什么样的道理？对我们有何启示？</w:t>
      </w:r>
    </w:p>
    <w:p w14:paraId="1349FF62" w14:textId="77777777" w:rsidR="008B236C" w:rsidRPr="00192E19" w:rsidRDefault="008B236C" w:rsidP="00192E19">
      <w:pPr>
        <w:jc w:val="left"/>
        <w:textAlignment w:val="center"/>
        <w:rPr>
          <w:rFonts w:ascii="宋体" w:hAnsi="宋体" w:cs="宋体"/>
          <w:b/>
          <w:color w:val="000000"/>
          <w:szCs w:val="21"/>
        </w:rPr>
      </w:pPr>
      <w:r w:rsidRPr="00192E19">
        <w:rPr>
          <w:rFonts w:ascii="宋体" w:hAnsi="宋体" w:cs="宋体"/>
          <w:b/>
          <w:color w:val="000000"/>
          <w:szCs w:val="21"/>
        </w:rPr>
        <w:t>（三）名篇名句默写（本题共1小题，6分）</w:t>
      </w:r>
    </w:p>
    <w:p w14:paraId="18D719F9" w14:textId="77777777" w:rsidR="008B236C" w:rsidRPr="00192E19" w:rsidRDefault="008B236C" w:rsidP="00192E19">
      <w:pPr>
        <w:jc w:val="left"/>
        <w:textAlignment w:val="center"/>
        <w:rPr>
          <w:rFonts w:ascii="宋体" w:hAnsi="宋体" w:cs="宋体"/>
          <w:color w:val="000000"/>
          <w:szCs w:val="21"/>
        </w:rPr>
      </w:pPr>
      <w:r w:rsidRPr="00192E19">
        <w:rPr>
          <w:color w:val="000000"/>
          <w:szCs w:val="21"/>
        </w:rPr>
        <w:t>16.</w:t>
      </w:r>
      <w:r w:rsidRPr="00192E19">
        <w:rPr>
          <w:rFonts w:ascii="宋体" w:hAnsi="宋体" w:cs="宋体"/>
          <w:color w:val="000000"/>
          <w:szCs w:val="21"/>
        </w:rPr>
        <w:t>（1）《荀子·劝学》中举例说，笔直的木材如果“___________”，就会弯曲到符合圆规的标准；即使再经暴晒也不会挺直，因为“___________”。</w:t>
      </w:r>
    </w:p>
    <w:p w14:paraId="0F0C2C9B"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（2）欧阳修《醉翁亭记》中称出游时的食物都可来自山间，肥美的鱼从溪水中捕捞出，所谓“___________，___________”；而用泉水酿制的美酒，口味甘洌。</w:t>
      </w:r>
    </w:p>
    <w:p w14:paraId="6117E88C" w14:textId="28BF6303"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（3）苏轼</w:t>
      </w:r>
      <w:r w:rsidR="00750917" w:rsidRPr="00192E19">
        <w:rPr>
          <w:rFonts w:ascii="宋体" w:hAnsi="宋体" w:cs="宋体"/>
          <w:noProof/>
          <w:color w:val="000000"/>
          <w:position w:val="-1"/>
          <w:szCs w:val="21"/>
        </w:rPr>
        <w:drawing>
          <wp:inline distT="0" distB="0" distL="0" distR="0" wp14:anchorId="44222AF9" wp14:editId="5BFA3490">
            <wp:extent cx="139700" cy="190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700" cy="190500"/>
                    </a:xfrm>
                    <a:prstGeom prst="rect">
                      <a:avLst/>
                    </a:prstGeom>
                    <a:noFill/>
                    <a:ln>
                      <a:noFill/>
                    </a:ln>
                  </pic:spPr>
                </pic:pic>
              </a:graphicData>
            </a:graphic>
          </wp:inline>
        </w:drawing>
      </w:r>
      <w:r w:rsidRPr="00192E19">
        <w:rPr>
          <w:rFonts w:ascii="宋体" w:hAnsi="宋体" w:cs="宋体"/>
          <w:color w:val="000000"/>
          <w:szCs w:val="21"/>
        </w:rPr>
        <w:t>《赤壁赋》中发议论说，江水不停地流去，“___________”；月亮时圆时缺，“___________”。</w:t>
      </w:r>
    </w:p>
    <w:p w14:paraId="6D4127D3" w14:textId="77777777" w:rsidR="008B236C" w:rsidRPr="00192E19" w:rsidRDefault="008B236C" w:rsidP="00192E19">
      <w:pPr>
        <w:jc w:val="left"/>
        <w:textAlignment w:val="center"/>
        <w:rPr>
          <w:rFonts w:ascii="宋体" w:hAnsi="宋体" w:cs="宋体"/>
          <w:b/>
          <w:color w:val="000000"/>
          <w:szCs w:val="21"/>
        </w:rPr>
      </w:pPr>
      <w:r w:rsidRPr="00192E19">
        <w:rPr>
          <w:rFonts w:ascii="宋体" w:hAnsi="宋体" w:cs="宋体"/>
          <w:b/>
          <w:color w:val="000000"/>
          <w:szCs w:val="21"/>
        </w:rPr>
        <w:t>三、语言文字运用</w:t>
      </w:r>
    </w:p>
    <w:p w14:paraId="77A1AD74" w14:textId="768EB272"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阅读下面</w:t>
      </w:r>
      <w:r w:rsidR="00750917" w:rsidRPr="00192E19">
        <w:rPr>
          <w:rFonts w:ascii="宋体" w:hAnsi="宋体" w:cs="宋体"/>
          <w:noProof/>
          <w:color w:val="000000"/>
          <w:szCs w:val="21"/>
        </w:rPr>
        <w:drawing>
          <wp:inline distT="0" distB="0" distL="0" distR="0" wp14:anchorId="6DD768EC" wp14:editId="3CAA9123">
            <wp:extent cx="133350" cy="17780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50" cy="177800"/>
                    </a:xfrm>
                    <a:prstGeom prst="rect">
                      <a:avLst/>
                    </a:prstGeom>
                    <a:noFill/>
                    <a:ln>
                      <a:noFill/>
                    </a:ln>
                  </pic:spPr>
                </pic:pic>
              </a:graphicData>
            </a:graphic>
          </wp:inline>
        </w:drawing>
      </w:r>
      <w:r w:rsidRPr="00192E19">
        <w:rPr>
          <w:rFonts w:ascii="宋体" w:hAnsi="宋体" w:cs="宋体"/>
          <w:color w:val="000000"/>
          <w:szCs w:val="21"/>
        </w:rPr>
        <w:t>文字，完成下面小题。</w:t>
      </w:r>
    </w:p>
    <w:p w14:paraId="10883940"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1899年发现的殷墟甲骨文，是近代中国史料“四大发现”之一。殷墟甲骨文内容丰富，甲骨刻辞大多是占卜的记录，但占卜的范围很广，涉及祭祀、征伐、农业，田猎、气象、疾病等等，能够在一定程度上反映商代的社会生活。从目前的发掘情况看，甲骨文不止出现在殷墟，在北京、山西、陕西、山东、湖北，______________宁夏都发现了刻有卜辞的甲骨。殷墟甲骨文年代最早，数量最多。但它不是当时唯一的文字。《尚书·多士》记载“惟殷先人，有册有典”，甲骨文有“典”“册” “聿(笔)”这样的文字，说明殷人祖先常规的书写材料是简册，书写工具是毛笔。只是用竹木做成的简册___________腐烂，似乎无法在北方的地下长期保存，所以至今___________没有发现商代的竹简。从出土材料看，甲骨文是商代晚期商王武丁以后才出现的，而商代早期、中期的青铜器上已有少量铭文。（  ），甲骨文字体简化较多。</w:t>
      </w:r>
      <w:r w:rsidRPr="00192E19">
        <w:rPr>
          <w:rFonts w:ascii="楷体" w:eastAsia="楷体" w:hAnsi="楷体" w:cs="楷体"/>
          <w:color w:val="000000"/>
          <w:szCs w:val="21"/>
          <w:u w:val="single"/>
        </w:rPr>
        <w:t>对于文字本身来说，汉代学者总结的“六书”的方法在甲骨文基本都已出现，已经说明它是成熟的文字。</w:t>
      </w:r>
      <w:r w:rsidRPr="00192E19">
        <w:rPr>
          <w:rFonts w:ascii="楷体" w:eastAsia="楷体" w:hAnsi="楷体" w:cs="楷体"/>
          <w:color w:val="000000"/>
          <w:szCs w:val="21"/>
        </w:rPr>
        <w:t>文字本质上是记录语言的，___________受书写材质和体裁所限，甲骨文不能全面记录当时的语言现象，但是已经能够反映汉语的基本语法、词汇系统，</w:t>
      </w:r>
    </w:p>
    <w:p w14:paraId="5508F456"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17. 依次填入文中機线上的词语，全都恰当的一项是（   ）</w:t>
      </w:r>
    </w:p>
    <w:p w14:paraId="539267E6"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A. 以及   容易   尚且   然而</w:t>
      </w:r>
    </w:p>
    <w:p w14:paraId="32A8C889"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lastRenderedPageBreak/>
        <w:t>B. 乃至   容易   仍然   虽然</w:t>
      </w:r>
    </w:p>
    <w:p w14:paraId="1021EB6A"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C. 以及   易于   仍然   然而</w:t>
      </w:r>
    </w:p>
    <w:p w14:paraId="00510B77"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D. 乃至   易于   尚且   虽然</w:t>
      </w:r>
    </w:p>
    <w:p w14:paraId="4031926C"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18. 下列填入文中括号内的语句，衔接最恰当的一项是（   ）</w:t>
      </w:r>
    </w:p>
    <w:p w14:paraId="48CB09EF"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A. 由于相较于铸造的青铜器铭文，用刀在龟甲和兽骨上刻字比较困难</w:t>
      </w:r>
    </w:p>
    <w:p w14:paraId="3048EFBD"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B. 用刀在龟甲和兽骨上刻字比较困难，这是相较于铸造青铜器铭文而言的</w:t>
      </w:r>
    </w:p>
    <w:p w14:paraId="7921FE4C"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C. 由于用刀在龟甲和兽骨上刻字比较困难，所以相较于铸造的青铜器铭文</w:t>
      </w:r>
    </w:p>
    <w:p w14:paraId="2825A53E"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D. 用刀在龟甲和兽骨上刻字，相较于铸造青铜器铭文而言，比较困难</w:t>
      </w:r>
    </w:p>
    <w:p w14:paraId="47410A46"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19. 文中画横线的句子有语病，下列修改最恰当的一项是（   ）</w:t>
      </w:r>
    </w:p>
    <w:p w14:paraId="2533F599"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A. 就文字本身来说，汉代学者总结的“六书”的方法在甲骨文基本都已出现，已经说明它是成熟的文字。</w:t>
      </w:r>
    </w:p>
    <w:p w14:paraId="5561C413"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B. 对于文字本身来说，汉代学者总结的“六书”的方法在甲骨文中基本都已出现，已经说明它是成熟的文字。</w:t>
      </w:r>
    </w:p>
    <w:p w14:paraId="22ABF069"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C. 对于文字本身来说，汉代学者总结的“六书”的方法在甲骨文基本都已出现，说明它已经是成熟的文字。</w:t>
      </w:r>
    </w:p>
    <w:p w14:paraId="3932A803"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D. 就文字本身来说，汉代学者总结的“六书”的方法在甲骨文中基本都已出现，说明它已经是成熟的文字。</w:t>
      </w:r>
    </w:p>
    <w:p w14:paraId="676459F2" w14:textId="77777777" w:rsidR="008B236C" w:rsidRPr="00192E19" w:rsidRDefault="008B236C" w:rsidP="00192E19">
      <w:pPr>
        <w:jc w:val="left"/>
        <w:textAlignment w:val="center"/>
        <w:rPr>
          <w:rFonts w:ascii="宋体" w:hAnsi="宋体" w:cs="宋体"/>
          <w:color w:val="000000"/>
          <w:szCs w:val="21"/>
        </w:rPr>
      </w:pPr>
      <w:r w:rsidRPr="00192E19">
        <w:rPr>
          <w:color w:val="000000"/>
          <w:szCs w:val="21"/>
        </w:rPr>
        <w:t>20.</w:t>
      </w:r>
      <w:r w:rsidRPr="00192E19">
        <w:rPr>
          <w:rFonts w:ascii="宋体" w:hAnsi="宋体" w:cs="宋体"/>
          <w:color w:val="000000"/>
          <w:szCs w:val="21"/>
        </w:rPr>
        <w:t>在下面一段文字横线处补写恰当的语句，使整段文字语意完整连贯，内容贴切，逻辑严密，每处不超过10个字，</w:t>
      </w:r>
    </w:p>
    <w:p w14:paraId="0FDB9779" w14:textId="77777777" w:rsidR="008B236C" w:rsidRPr="00192E19" w:rsidRDefault="008B236C" w:rsidP="00192E19">
      <w:pPr>
        <w:jc w:val="left"/>
        <w:textAlignment w:val="center"/>
        <w:rPr>
          <w:rFonts w:ascii="宋体" w:hAnsi="宋体" w:cs="宋体"/>
          <w:color w:val="000000"/>
          <w:szCs w:val="21"/>
        </w:rPr>
      </w:pPr>
      <w:r w:rsidRPr="00192E19">
        <w:rPr>
          <w:rFonts w:ascii="宋体" w:hAnsi="宋体" w:cs="宋体"/>
          <w:color w:val="000000"/>
          <w:szCs w:val="21"/>
        </w:rPr>
        <w:t>无论生产、生活还是娱乐，当人暴露在噪声环境中时，健康就会受到威胁。暴露时间短，会产生焦虑与精神压力；暴露时间长，________，甚至失聪。 听力损失程度与音量和暴露时长相关。然而，当噪声级达到一定高度时，_______， 均会产生水久性听力损害。而单从听力保护角度来说，即使是乐音，_______，时间过久，也会对听力造成不可逆的损害。</w:t>
      </w:r>
    </w:p>
    <w:p w14:paraId="764EA86A" w14:textId="77777777" w:rsidR="008B236C" w:rsidRPr="00192E19" w:rsidRDefault="008B236C" w:rsidP="00192E19">
      <w:pPr>
        <w:jc w:val="left"/>
        <w:textAlignment w:val="center"/>
        <w:rPr>
          <w:rFonts w:ascii="宋体" w:hAnsi="宋体" w:cs="宋体"/>
          <w:color w:val="000000"/>
          <w:szCs w:val="21"/>
        </w:rPr>
      </w:pPr>
      <w:r w:rsidRPr="00192E19">
        <w:rPr>
          <w:color w:val="000000"/>
          <w:szCs w:val="21"/>
        </w:rPr>
        <w:t>21.</w:t>
      </w:r>
      <w:r w:rsidRPr="00192E19">
        <w:rPr>
          <w:rFonts w:ascii="宋体" w:hAnsi="宋体" w:cs="宋体"/>
          <w:color w:val="000000"/>
          <w:szCs w:val="21"/>
        </w:rPr>
        <w:t>请对下面这段新闻报道的文字进行压缩。要求保留关键信息，句子简洁流畅，不超过75个字。</w:t>
      </w:r>
    </w:p>
    <w:p w14:paraId="429FD1D6" w14:textId="77777777" w:rsidR="008B236C" w:rsidRPr="00192E19" w:rsidRDefault="008B236C" w:rsidP="00192E19">
      <w:pPr>
        <w:ind w:firstLine="420"/>
        <w:jc w:val="left"/>
        <w:textAlignment w:val="center"/>
        <w:rPr>
          <w:rFonts w:ascii="楷体" w:eastAsia="楷体" w:hAnsi="楷体" w:cs="楷体"/>
          <w:color w:val="000000"/>
          <w:szCs w:val="21"/>
        </w:rPr>
      </w:pPr>
      <w:smartTag w:uri="urn:schemas-microsoft-com:office:smarttags" w:element="chsdate">
        <w:smartTagPr>
          <w:attr w:name="IsROCDate" w:val="False"/>
          <w:attr w:name="IsLunarDate" w:val="False"/>
          <w:attr w:name="Day" w:val="1"/>
          <w:attr w:name="Month" w:val="6"/>
          <w:attr w:name="Year" w:val="2020"/>
        </w:smartTagPr>
        <w:r w:rsidRPr="00192E19">
          <w:rPr>
            <w:rFonts w:ascii="楷体" w:eastAsia="楷体" w:hAnsi="楷体" w:cs="楷体"/>
            <w:color w:val="000000"/>
            <w:szCs w:val="21"/>
          </w:rPr>
          <w:t>2020年6月1日</w:t>
        </w:r>
      </w:smartTag>
      <w:r w:rsidRPr="00192E19">
        <w:rPr>
          <w:rFonts w:ascii="楷体" w:eastAsia="楷体" w:hAnsi="楷体" w:cs="楷体"/>
          <w:color w:val="000000"/>
          <w:szCs w:val="21"/>
        </w:rPr>
        <w:t>，中共中央、国务院公布《海南自由贸易港建设总体方案》(以下简称《方案》)对建设海南自贸港做了全面部署和具体安排。海南自贸港建设有了明确的时间表和路线图。《方案》明确海南自贸港的实施范围为海南岛全岛。《方案》提出，海南自贸港的发展目标是，到2025年初步建立以贸易自由便利和投资自由便利为重点的自由贸易港政策制度体系，到2035年成为我国开放型经济新高地，到本世纪中叶企面建成具有較强国际影响力的高水平自由贸易港。《方案》的公布标志着海南自贸港建设进入全面实施阶段。</w:t>
      </w:r>
    </w:p>
    <w:p w14:paraId="0841C4CE" w14:textId="77777777" w:rsidR="008B236C" w:rsidRPr="00192E19" w:rsidRDefault="008B236C" w:rsidP="00192E19">
      <w:pPr>
        <w:jc w:val="left"/>
        <w:textAlignment w:val="center"/>
        <w:rPr>
          <w:rFonts w:ascii="宋体" w:hAnsi="宋体" w:cs="宋体"/>
          <w:b/>
          <w:color w:val="000000"/>
          <w:szCs w:val="21"/>
        </w:rPr>
      </w:pPr>
      <w:r w:rsidRPr="00192E19">
        <w:rPr>
          <w:rFonts w:ascii="宋体" w:hAnsi="宋体" w:cs="宋体"/>
          <w:b/>
          <w:color w:val="000000"/>
          <w:szCs w:val="21"/>
        </w:rPr>
        <w:t>四、写作（60分）</w:t>
      </w:r>
    </w:p>
    <w:p w14:paraId="5E27BFF1" w14:textId="289DBC4A" w:rsidR="008B236C" w:rsidRPr="00192E19" w:rsidRDefault="008B236C" w:rsidP="00192E19">
      <w:pPr>
        <w:jc w:val="left"/>
        <w:textAlignment w:val="center"/>
        <w:rPr>
          <w:rFonts w:ascii="宋体" w:hAnsi="宋体" w:cs="宋体"/>
          <w:color w:val="000000"/>
          <w:szCs w:val="21"/>
        </w:rPr>
      </w:pPr>
      <w:r w:rsidRPr="00192E19">
        <w:rPr>
          <w:color w:val="000000"/>
          <w:szCs w:val="21"/>
        </w:rPr>
        <w:t>22.</w:t>
      </w:r>
      <w:r w:rsidRPr="00192E19">
        <w:rPr>
          <w:rFonts w:ascii="宋体" w:hAnsi="宋体" w:cs="宋体"/>
          <w:color w:val="000000"/>
          <w:szCs w:val="21"/>
        </w:rPr>
        <w:t>阅读下面</w:t>
      </w:r>
      <w:r w:rsidR="00750917" w:rsidRPr="00192E19">
        <w:rPr>
          <w:rFonts w:ascii="宋体" w:hAnsi="宋体" w:cs="宋体"/>
          <w:noProof/>
          <w:color w:val="000000"/>
          <w:szCs w:val="21"/>
        </w:rPr>
        <w:drawing>
          <wp:inline distT="0" distB="0" distL="0" distR="0" wp14:anchorId="7BE11719" wp14:editId="6093FEAA">
            <wp:extent cx="133350" cy="1778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50" cy="177800"/>
                    </a:xfrm>
                    <a:prstGeom prst="rect">
                      <a:avLst/>
                    </a:prstGeom>
                    <a:noFill/>
                    <a:ln>
                      <a:noFill/>
                    </a:ln>
                  </pic:spPr>
                </pic:pic>
              </a:graphicData>
            </a:graphic>
          </wp:inline>
        </w:drawing>
      </w:r>
      <w:r w:rsidRPr="00192E19">
        <w:rPr>
          <w:rFonts w:ascii="宋体" w:hAnsi="宋体" w:cs="宋体"/>
          <w:color w:val="000000"/>
          <w:szCs w:val="21"/>
        </w:rPr>
        <w:t>材料，根据要求写作。</w:t>
      </w:r>
    </w:p>
    <w:p w14:paraId="35FB67BA"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墨子说：“视人之国，若视其国；视人之家，若视其家；视人之身，若视其身。”英国诗人约翰多恩说：“没有人是自成一体、与世隔绝的孤岛，每一个人都是广袤大陆的一部分。”</w:t>
      </w:r>
    </w:p>
    <w:p w14:paraId="08C728FC"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“青山一道同云雨，明月何曾是两乡。”“同气连枝，共盼春来。”……2020年的春天，这些寄言印在国际社会援助中国的物资上，表达了世界人民对中国的支持。</w:t>
      </w:r>
    </w:p>
    <w:p w14:paraId="5B7BF9ED"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“山和山不相遇，人和人要相逢。”“消失吧，黑夜！黎明时我们将获胜！”……这些话语印在中国援助其他国家的物资上，寄托着中国人民对世界的祝福。</w:t>
      </w:r>
    </w:p>
    <w:p w14:paraId="3E2FE3A5" w14:textId="77777777" w:rsidR="008B236C" w:rsidRPr="00192E19" w:rsidRDefault="008B236C" w:rsidP="00192E19">
      <w:pPr>
        <w:ind w:firstLine="420"/>
        <w:jc w:val="left"/>
        <w:textAlignment w:val="center"/>
        <w:rPr>
          <w:rFonts w:ascii="楷体" w:eastAsia="楷体" w:hAnsi="楷体" w:cs="楷体"/>
          <w:color w:val="000000"/>
          <w:szCs w:val="21"/>
        </w:rPr>
      </w:pPr>
      <w:r w:rsidRPr="00192E19">
        <w:rPr>
          <w:rFonts w:ascii="楷体" w:eastAsia="楷体" w:hAnsi="楷体" w:cs="楷体"/>
          <w:color w:val="000000"/>
          <w:szCs w:val="21"/>
        </w:rPr>
        <w:t>“世界青年与社会发展论坛”邀请你作为中国青年代表参会，发表以“携手同一世界，青年共创未来”为主题的中文演讲。请完成一篇演讲稿。</w:t>
      </w:r>
    </w:p>
    <w:p w14:paraId="4E3D1605" w14:textId="77777777" w:rsidR="00053216" w:rsidRPr="00192E19" w:rsidRDefault="008B236C" w:rsidP="00192E19">
      <w:pPr>
        <w:ind w:firstLine="420"/>
        <w:jc w:val="left"/>
        <w:textAlignment w:val="center"/>
        <w:rPr>
          <w:rFonts w:ascii="宋体" w:hAnsi="宋体" w:cs="宋体" w:hint="eastAsia"/>
          <w:color w:val="000000"/>
          <w:szCs w:val="21"/>
        </w:rPr>
      </w:pPr>
      <w:r w:rsidRPr="00192E19">
        <w:rPr>
          <w:rFonts w:ascii="宋体" w:hAnsi="宋体" w:cs="宋体"/>
          <w:color w:val="000000"/>
          <w:szCs w:val="21"/>
        </w:rPr>
        <w:t>要求：结合材料内容及含意完成写作任务；选好角度，确定立意，明确文体，自拟标题；不要套作，不得抄袭；不得泄露个人信息；不少于800字。</w:t>
      </w:r>
    </w:p>
    <w:sectPr w:rsidR="00053216" w:rsidRPr="00192E19" w:rsidSect="00D1001A">
      <w:footerReference w:type="even" r:id="rId9"/>
      <w:footerReference w:type="default" r:id="rId10"/>
      <w:pgSz w:w="11906" w:h="16838"/>
      <w:pgMar w:top="1440" w:right="1080" w:bottom="1440" w:left="1080" w:header="851" w:footer="992" w:gutter="0"/>
      <w:pgNumType w:fmt="numberInDash" w:chapSep="em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6BA539" w14:textId="77777777" w:rsidR="00BC18B9" w:rsidRDefault="00BC18B9" w:rsidP="00053216">
      <w:r>
        <w:separator/>
      </w:r>
    </w:p>
  </w:endnote>
  <w:endnote w:type="continuationSeparator" w:id="0">
    <w:p w14:paraId="338296A8" w14:textId="77777777" w:rsidR="00BC18B9" w:rsidRDefault="00BC18B9" w:rsidP="00053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MS Sans Serif">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7DAF9" w14:textId="77777777" w:rsidR="00053216" w:rsidRDefault="00053216" w:rsidP="00053216">
    <w:pPr>
      <w:pStyle w:val="a5"/>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rPr>
      <w:fldChar w:fldCharType="end"/>
    </w:r>
  </w:p>
  <w:p w14:paraId="3A1855B4" w14:textId="77777777" w:rsidR="00053216" w:rsidRDefault="0005321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98BA2A" w14:textId="77777777" w:rsidR="00410C4B" w:rsidRPr="00410C4B" w:rsidRDefault="00410C4B" w:rsidP="00410C4B">
    <w:pPr>
      <w:pStyle w:val="a5"/>
      <w:jc w:val="center"/>
      <w:rPr>
        <w:rFonts w:ascii="MS Sans Serif" w:hAnsi="MS Sans Serif"/>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261766" w14:textId="77777777" w:rsidR="00BC18B9" w:rsidRDefault="00BC18B9" w:rsidP="00053216">
      <w:r>
        <w:separator/>
      </w:r>
    </w:p>
  </w:footnote>
  <w:footnote w:type="continuationSeparator" w:id="0">
    <w:p w14:paraId="241FEE53" w14:textId="77777777" w:rsidR="00BC18B9" w:rsidRDefault="00BC18B9" w:rsidP="000532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91763"/>
    <w:multiLevelType w:val="hybridMultilevel"/>
    <w:tmpl w:val="CE089648"/>
    <w:lvl w:ilvl="0" w:tplc="FFFFFFFF">
      <w:start w:val="1"/>
      <w:numFmt w:val="upperLetter"/>
      <w:lvlText w:val="(%1)"/>
      <w:lvlJc w:val="left"/>
      <w:pPr>
        <w:tabs>
          <w:tab w:val="num" w:pos="480"/>
        </w:tabs>
        <w:ind w:left="480" w:hanging="360"/>
      </w:pPr>
      <w:rPr>
        <w:rFonts w:hint="default"/>
      </w:rPr>
    </w:lvl>
    <w:lvl w:ilvl="1" w:tplc="FFFFFFFF" w:tentative="1">
      <w:start w:val="1"/>
      <w:numFmt w:val="lowerLetter"/>
      <w:lvlText w:val="%2)"/>
      <w:lvlJc w:val="left"/>
      <w:pPr>
        <w:tabs>
          <w:tab w:val="num" w:pos="960"/>
        </w:tabs>
        <w:ind w:left="960" w:hanging="420"/>
      </w:pPr>
    </w:lvl>
    <w:lvl w:ilvl="2" w:tplc="FFFFFFFF" w:tentative="1">
      <w:start w:val="1"/>
      <w:numFmt w:val="lowerRoman"/>
      <w:lvlText w:val="%3."/>
      <w:lvlJc w:val="right"/>
      <w:pPr>
        <w:tabs>
          <w:tab w:val="num" w:pos="1380"/>
        </w:tabs>
        <w:ind w:left="1380" w:hanging="420"/>
      </w:pPr>
    </w:lvl>
    <w:lvl w:ilvl="3" w:tplc="FFFFFFFF" w:tentative="1">
      <w:start w:val="1"/>
      <w:numFmt w:val="decimal"/>
      <w:lvlText w:val="%4."/>
      <w:lvlJc w:val="left"/>
      <w:pPr>
        <w:tabs>
          <w:tab w:val="num" w:pos="1800"/>
        </w:tabs>
        <w:ind w:left="1800" w:hanging="420"/>
      </w:pPr>
    </w:lvl>
    <w:lvl w:ilvl="4" w:tplc="FFFFFFFF" w:tentative="1">
      <w:start w:val="1"/>
      <w:numFmt w:val="lowerLetter"/>
      <w:lvlText w:val="%5)"/>
      <w:lvlJc w:val="left"/>
      <w:pPr>
        <w:tabs>
          <w:tab w:val="num" w:pos="2220"/>
        </w:tabs>
        <w:ind w:left="2220" w:hanging="420"/>
      </w:pPr>
    </w:lvl>
    <w:lvl w:ilvl="5" w:tplc="FFFFFFFF" w:tentative="1">
      <w:start w:val="1"/>
      <w:numFmt w:val="lowerRoman"/>
      <w:lvlText w:val="%6."/>
      <w:lvlJc w:val="right"/>
      <w:pPr>
        <w:tabs>
          <w:tab w:val="num" w:pos="2640"/>
        </w:tabs>
        <w:ind w:left="2640" w:hanging="420"/>
      </w:pPr>
    </w:lvl>
    <w:lvl w:ilvl="6" w:tplc="FFFFFFFF" w:tentative="1">
      <w:start w:val="1"/>
      <w:numFmt w:val="decimal"/>
      <w:lvlText w:val="%7."/>
      <w:lvlJc w:val="left"/>
      <w:pPr>
        <w:tabs>
          <w:tab w:val="num" w:pos="3060"/>
        </w:tabs>
        <w:ind w:left="3060" w:hanging="420"/>
      </w:pPr>
    </w:lvl>
    <w:lvl w:ilvl="7" w:tplc="FFFFFFFF" w:tentative="1">
      <w:start w:val="1"/>
      <w:numFmt w:val="lowerLetter"/>
      <w:lvlText w:val="%8)"/>
      <w:lvlJc w:val="left"/>
      <w:pPr>
        <w:tabs>
          <w:tab w:val="num" w:pos="3480"/>
        </w:tabs>
        <w:ind w:left="3480" w:hanging="420"/>
      </w:pPr>
    </w:lvl>
    <w:lvl w:ilvl="8" w:tplc="FFFFFFFF" w:tentative="1">
      <w:start w:val="1"/>
      <w:numFmt w:val="lowerRoman"/>
      <w:lvlText w:val="%9."/>
      <w:lvlJc w:val="right"/>
      <w:pPr>
        <w:tabs>
          <w:tab w:val="num" w:pos="3900"/>
        </w:tabs>
        <w:ind w:left="3900" w:hanging="420"/>
      </w:pPr>
    </w:lvl>
  </w:abstractNum>
  <w:abstractNum w:abstractNumId="1" w15:restartNumberingAfterBreak="0">
    <w:nsid w:val="0ACC57BD"/>
    <w:multiLevelType w:val="hybridMultilevel"/>
    <w:tmpl w:val="78D858B4"/>
    <w:lvl w:ilvl="0" w:tplc="FFFFFFFF">
      <w:start w:val="1"/>
      <w:numFmt w:val="decimal"/>
      <w:lvlText w:val="%1."/>
      <w:lvlJc w:val="left"/>
      <w:pPr>
        <w:tabs>
          <w:tab w:val="num" w:pos="780"/>
        </w:tabs>
        <w:ind w:left="780" w:hanging="360"/>
      </w:pPr>
      <w:rPr>
        <w:rFonts w:hint="default"/>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2" w15:restartNumberingAfterBreak="0">
    <w:nsid w:val="0B294A21"/>
    <w:multiLevelType w:val="hybridMultilevel"/>
    <w:tmpl w:val="8FDC4FFC"/>
    <w:lvl w:ilvl="0" w:tplc="FFFFFFFF">
      <w:start w:val="1"/>
      <w:numFmt w:val="upperRoman"/>
      <w:lvlText w:val="（%1）"/>
      <w:lvlJc w:val="left"/>
      <w:pPr>
        <w:tabs>
          <w:tab w:val="num" w:pos="900"/>
        </w:tabs>
        <w:ind w:left="900" w:hanging="720"/>
      </w:pPr>
      <w:rPr>
        <w:rFonts w:ascii="Times New Roman" w:eastAsia="Times New Roman" w:hAnsi="Times New Roman" w:cs="Times New Roman"/>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11214B13"/>
    <w:multiLevelType w:val="hybridMultilevel"/>
    <w:tmpl w:val="0DD86D1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 w15:restartNumberingAfterBreak="0">
    <w:nsid w:val="182D3196"/>
    <w:multiLevelType w:val="hybridMultilevel"/>
    <w:tmpl w:val="EA9297AC"/>
    <w:lvl w:ilvl="0" w:tplc="FFFFFFFF">
      <w:start w:val="1"/>
      <w:numFmt w:val="upperLetter"/>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 w15:restartNumberingAfterBreak="0">
    <w:nsid w:val="248D7990"/>
    <w:multiLevelType w:val="hybridMultilevel"/>
    <w:tmpl w:val="7A5A62B0"/>
    <w:lvl w:ilvl="0" w:tplc="FFFFFFFF">
      <w:start w:val="1"/>
      <w:numFmt w:val="upperLetter"/>
      <w:lvlText w:val="(%1)"/>
      <w:lvlJc w:val="left"/>
      <w:pPr>
        <w:tabs>
          <w:tab w:val="num" w:pos="405"/>
        </w:tabs>
        <w:ind w:left="405" w:hanging="405"/>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 w15:restartNumberingAfterBreak="0">
    <w:nsid w:val="2FF349DF"/>
    <w:multiLevelType w:val="hybridMultilevel"/>
    <w:tmpl w:val="77D45FE4"/>
    <w:lvl w:ilvl="0" w:tplc="FFFFFFFF">
      <w:start w:val="1"/>
      <w:numFmt w:val="japaneseCounting"/>
      <w:lvlText w:val="%1、"/>
      <w:lvlJc w:val="left"/>
      <w:pPr>
        <w:tabs>
          <w:tab w:val="num" w:pos="420"/>
        </w:tabs>
        <w:ind w:left="420" w:hanging="42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30630628"/>
    <w:multiLevelType w:val="hybridMultilevel"/>
    <w:tmpl w:val="32AEB704"/>
    <w:lvl w:ilvl="0" w:tplc="FFFFFFFF">
      <w:start w:val="1"/>
      <w:numFmt w:val="japaneseCounting"/>
      <w:lvlText w:val="%1、"/>
      <w:lvlJc w:val="left"/>
      <w:pPr>
        <w:tabs>
          <w:tab w:val="num" w:pos="420"/>
        </w:tabs>
        <w:ind w:left="420" w:hanging="42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8" w15:restartNumberingAfterBreak="0">
    <w:nsid w:val="33DE1407"/>
    <w:multiLevelType w:val="hybridMultilevel"/>
    <w:tmpl w:val="B79A1D58"/>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9" w15:restartNumberingAfterBreak="0">
    <w:nsid w:val="3BFD0A82"/>
    <w:multiLevelType w:val="singleLevel"/>
    <w:tmpl w:val="B53061FE"/>
    <w:lvl w:ilvl="0">
      <w:start w:val="1"/>
      <w:numFmt w:val="decimalEnclosedCircle"/>
      <w:lvlText w:val="%1"/>
      <w:lvlJc w:val="left"/>
      <w:pPr>
        <w:tabs>
          <w:tab w:val="num" w:pos="630"/>
        </w:tabs>
        <w:ind w:left="630" w:hanging="210"/>
      </w:pPr>
      <w:rPr>
        <w:rFonts w:hint="eastAsia"/>
      </w:rPr>
    </w:lvl>
  </w:abstractNum>
  <w:abstractNum w:abstractNumId="10" w15:restartNumberingAfterBreak="0">
    <w:nsid w:val="443A3856"/>
    <w:multiLevelType w:val="hybridMultilevel"/>
    <w:tmpl w:val="869816DC"/>
    <w:lvl w:ilvl="0" w:tplc="FFFFFFFF">
      <w:start w:val="1"/>
      <w:numFmt w:val="decimalEnclosedCircle"/>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44AA6C9A"/>
    <w:multiLevelType w:val="hybridMultilevel"/>
    <w:tmpl w:val="9FCE0F18"/>
    <w:lvl w:ilvl="0" w:tplc="FFFFFFFF">
      <w:start w:val="15"/>
      <w:numFmt w:val="decimal"/>
      <w:lvlText w:val="%1．"/>
      <w:lvlJc w:val="left"/>
      <w:pPr>
        <w:tabs>
          <w:tab w:val="num" w:pos="420"/>
        </w:tabs>
        <w:ind w:left="420" w:hanging="42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453A72C4"/>
    <w:multiLevelType w:val="hybridMultilevel"/>
    <w:tmpl w:val="20C6C22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47F376BB"/>
    <w:multiLevelType w:val="hybridMultilevel"/>
    <w:tmpl w:val="3796F702"/>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49057F12"/>
    <w:multiLevelType w:val="hybridMultilevel"/>
    <w:tmpl w:val="5CE08C02"/>
    <w:lvl w:ilvl="0" w:tplc="FFFFFFFF">
      <w:start w:val="15"/>
      <w:numFmt w:val="decimal"/>
      <w:lvlText w:val="(%1)"/>
      <w:lvlJc w:val="left"/>
      <w:pPr>
        <w:tabs>
          <w:tab w:val="num" w:pos="570"/>
        </w:tabs>
        <w:ind w:left="570" w:hanging="57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15:restartNumberingAfterBreak="0">
    <w:nsid w:val="51881019"/>
    <w:multiLevelType w:val="hybridMultilevel"/>
    <w:tmpl w:val="7F1E2B26"/>
    <w:lvl w:ilvl="0" w:tplc="FFFFFFFF">
      <w:start w:val="1"/>
      <w:numFmt w:val="japaneseCounting"/>
      <w:lvlText w:val="%1、"/>
      <w:lvlJc w:val="left"/>
      <w:pPr>
        <w:tabs>
          <w:tab w:val="num" w:pos="465"/>
        </w:tabs>
        <w:ind w:left="465" w:hanging="465"/>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5AB3559A"/>
    <w:multiLevelType w:val="hybridMultilevel"/>
    <w:tmpl w:val="45206BAE"/>
    <w:lvl w:ilvl="0" w:tplc="FFFFFFFF">
      <w:start w:val="2"/>
      <w:numFmt w:val="japaneseCounting"/>
      <w:lvlText w:val="%1、"/>
      <w:lvlJc w:val="left"/>
      <w:pPr>
        <w:tabs>
          <w:tab w:val="num" w:pos="420"/>
        </w:tabs>
        <w:ind w:left="420" w:hanging="42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7" w15:restartNumberingAfterBreak="0">
    <w:nsid w:val="620C43B8"/>
    <w:multiLevelType w:val="hybridMultilevel"/>
    <w:tmpl w:val="B7E2D9D4"/>
    <w:lvl w:ilvl="0" w:tplc="FFFFFFFF">
      <w:start w:val="1"/>
      <w:numFmt w:val="upperRoman"/>
      <w:lvlText w:val="（%1）"/>
      <w:lvlJc w:val="left"/>
      <w:pPr>
        <w:tabs>
          <w:tab w:val="num" w:pos="720"/>
        </w:tabs>
        <w:ind w:left="720" w:hanging="720"/>
      </w:pPr>
      <w:rPr>
        <w:rFonts w:ascii="Times New Roman" w:eastAsia="Times New Roman" w:hAnsi="Times New Roman" w:cs="Times New Roman"/>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8" w15:restartNumberingAfterBreak="0">
    <w:nsid w:val="632965C6"/>
    <w:multiLevelType w:val="hybridMultilevel"/>
    <w:tmpl w:val="A252C6A4"/>
    <w:lvl w:ilvl="0" w:tplc="FFFFFFFF">
      <w:start w:val="1"/>
      <w:numFmt w:val="decimal"/>
      <w:lvlText w:val="%1."/>
      <w:lvlJc w:val="left"/>
      <w:pPr>
        <w:tabs>
          <w:tab w:val="num" w:pos="420"/>
        </w:tabs>
        <w:ind w:left="420" w:hanging="420"/>
      </w:pPr>
    </w:lvl>
    <w:lvl w:ilvl="1" w:tplc="FFFFFFFF">
      <w:start w:val="1"/>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9" w15:restartNumberingAfterBreak="0">
    <w:nsid w:val="638D51E0"/>
    <w:multiLevelType w:val="hybridMultilevel"/>
    <w:tmpl w:val="DD50C8AE"/>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74FA61DC"/>
    <w:multiLevelType w:val="hybridMultilevel"/>
    <w:tmpl w:val="60D66676"/>
    <w:lvl w:ilvl="0" w:tplc="FFFFFFFF">
      <w:start w:val="1"/>
      <w:numFmt w:val="japaneseCounting"/>
      <w:lvlText w:val="（%1）"/>
      <w:lvlJc w:val="left"/>
      <w:pPr>
        <w:tabs>
          <w:tab w:val="num" w:pos="720"/>
        </w:tabs>
        <w:ind w:left="720" w:hanging="72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7B996056"/>
    <w:multiLevelType w:val="hybridMultilevel"/>
    <w:tmpl w:val="927ADC0E"/>
    <w:lvl w:ilvl="0" w:tplc="FFFFFFFF">
      <w:start w:val="2"/>
      <w:numFmt w:val="decimalEnclosedCircle"/>
      <w:lvlText w:val="%1"/>
      <w:lvlJc w:val="left"/>
      <w:pPr>
        <w:tabs>
          <w:tab w:val="num" w:pos="420"/>
        </w:tabs>
        <w:ind w:left="420" w:hanging="42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num w:numId="1" w16cid:durableId="734593810">
    <w:abstractNumId w:val="3"/>
  </w:num>
  <w:num w:numId="2" w16cid:durableId="1827279293">
    <w:abstractNumId w:val="11"/>
  </w:num>
  <w:num w:numId="3" w16cid:durableId="1102338765">
    <w:abstractNumId w:val="19"/>
  </w:num>
  <w:num w:numId="4" w16cid:durableId="1133063671">
    <w:abstractNumId w:val="7"/>
  </w:num>
  <w:num w:numId="5" w16cid:durableId="242567458">
    <w:abstractNumId w:val="16"/>
  </w:num>
  <w:num w:numId="6" w16cid:durableId="1434783031">
    <w:abstractNumId w:val="8"/>
  </w:num>
  <w:num w:numId="7" w16cid:durableId="608779962">
    <w:abstractNumId w:val="4"/>
  </w:num>
  <w:num w:numId="8" w16cid:durableId="901676467">
    <w:abstractNumId w:val="13"/>
  </w:num>
  <w:num w:numId="9" w16cid:durableId="262498373">
    <w:abstractNumId w:val="12"/>
  </w:num>
  <w:num w:numId="10" w16cid:durableId="1794055803">
    <w:abstractNumId w:val="5"/>
  </w:num>
  <w:num w:numId="11" w16cid:durableId="394818743">
    <w:abstractNumId w:val="0"/>
  </w:num>
  <w:num w:numId="12" w16cid:durableId="1924798368">
    <w:abstractNumId w:val="21"/>
  </w:num>
  <w:num w:numId="13" w16cid:durableId="428085805">
    <w:abstractNumId w:val="9"/>
  </w:num>
  <w:num w:numId="14" w16cid:durableId="148861740">
    <w:abstractNumId w:val="2"/>
  </w:num>
  <w:num w:numId="15" w16cid:durableId="807239307">
    <w:abstractNumId w:val="17"/>
  </w:num>
  <w:num w:numId="16" w16cid:durableId="19362174">
    <w:abstractNumId w:val="10"/>
  </w:num>
  <w:num w:numId="17" w16cid:durableId="1356268872">
    <w:abstractNumId w:val="18"/>
  </w:num>
  <w:num w:numId="18" w16cid:durableId="1329481285">
    <w:abstractNumId w:val="14"/>
  </w:num>
  <w:num w:numId="19" w16cid:durableId="287512722">
    <w:abstractNumId w:val="20"/>
  </w:num>
  <w:num w:numId="20" w16cid:durableId="1306081830">
    <w:abstractNumId w:val="15"/>
  </w:num>
  <w:num w:numId="21" w16cid:durableId="105542551">
    <w:abstractNumId w:val="6"/>
  </w:num>
  <w:num w:numId="22" w16cid:durableId="1130326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0C"/>
    <w:rsid w:val="00053216"/>
    <w:rsid w:val="00151B45"/>
    <w:rsid w:val="00192E19"/>
    <w:rsid w:val="00410C4B"/>
    <w:rsid w:val="00750917"/>
    <w:rsid w:val="008B236C"/>
    <w:rsid w:val="00BC18B9"/>
    <w:rsid w:val="00D10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578BC98A"/>
  <w15:chartTrackingRefBased/>
  <w15:docId w15:val="{367304D0-2C41-475C-99F7-7A30FAD5A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2A2B8C"/>
    <w:pPr>
      <w:keepNext/>
      <w:keepLines/>
      <w:widowControl/>
      <w:spacing w:before="480" w:line="276" w:lineRule="auto"/>
      <w:jc w:val="left"/>
      <w:outlineLvl w:val="0"/>
    </w:pPr>
    <w:rPr>
      <w:rFonts w:ascii="Cambria" w:hAnsi="Cambria"/>
      <w:b/>
      <w:bCs/>
      <w:color w:val="365F91"/>
      <w:kern w:val="0"/>
      <w:sz w:val="28"/>
      <w:szCs w:val="28"/>
    </w:rPr>
  </w:style>
  <w:style w:type="character" w:default="1" w:styleId="a0">
    <w:name w:val="Default Paragraph Font"/>
    <w:aliases w:val=" Char3"/>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A280C"/>
    <w:pPr>
      <w:tabs>
        <w:tab w:val="center" w:pos="4153"/>
        <w:tab w:val="right" w:pos="8306"/>
      </w:tabs>
      <w:snapToGrid w:val="0"/>
      <w:jc w:val="center"/>
    </w:pPr>
    <w:rPr>
      <w:sz w:val="18"/>
      <w:szCs w:val="18"/>
    </w:rPr>
  </w:style>
  <w:style w:type="character" w:customStyle="1" w:styleId="a4">
    <w:name w:val="页眉 字符"/>
    <w:link w:val="a3"/>
    <w:uiPriority w:val="99"/>
    <w:rsid w:val="005A280C"/>
    <w:rPr>
      <w:rFonts w:ascii="Calibri" w:eastAsia="宋体" w:hAnsi="Calibri"/>
      <w:kern w:val="2"/>
      <w:sz w:val="18"/>
      <w:szCs w:val="18"/>
      <w:lang w:val="en-US" w:eastAsia="zh-CN" w:bidi="ar-SA"/>
    </w:rPr>
  </w:style>
  <w:style w:type="paragraph" w:styleId="a5">
    <w:name w:val="footer"/>
    <w:basedOn w:val="a"/>
    <w:link w:val="a6"/>
    <w:uiPriority w:val="99"/>
    <w:unhideWhenUsed/>
    <w:rsid w:val="005A280C"/>
    <w:pPr>
      <w:tabs>
        <w:tab w:val="center" w:pos="4153"/>
        <w:tab w:val="right" w:pos="8306"/>
      </w:tabs>
      <w:snapToGrid w:val="0"/>
      <w:jc w:val="left"/>
    </w:pPr>
    <w:rPr>
      <w:sz w:val="18"/>
      <w:szCs w:val="18"/>
    </w:rPr>
  </w:style>
  <w:style w:type="character" w:customStyle="1" w:styleId="a6">
    <w:name w:val="页脚 字符"/>
    <w:link w:val="a5"/>
    <w:uiPriority w:val="99"/>
    <w:rsid w:val="005A280C"/>
    <w:rPr>
      <w:sz w:val="18"/>
      <w:szCs w:val="18"/>
    </w:rPr>
  </w:style>
  <w:style w:type="paragraph" w:styleId="a7">
    <w:name w:val="Balloon Text"/>
    <w:basedOn w:val="a"/>
    <w:link w:val="a8"/>
    <w:uiPriority w:val="99"/>
    <w:semiHidden/>
    <w:unhideWhenUsed/>
    <w:rsid w:val="002A2B8C"/>
    <w:rPr>
      <w:sz w:val="18"/>
      <w:szCs w:val="18"/>
    </w:rPr>
  </w:style>
  <w:style w:type="character" w:customStyle="1" w:styleId="a8">
    <w:name w:val="批注框文本 字符"/>
    <w:link w:val="a7"/>
    <w:uiPriority w:val="99"/>
    <w:semiHidden/>
    <w:rsid w:val="002A2B8C"/>
    <w:rPr>
      <w:sz w:val="18"/>
      <w:szCs w:val="18"/>
    </w:rPr>
  </w:style>
  <w:style w:type="character" w:customStyle="1" w:styleId="10">
    <w:name w:val="标题 1 字符"/>
    <w:link w:val="1"/>
    <w:uiPriority w:val="9"/>
    <w:rsid w:val="002A2B8C"/>
    <w:rPr>
      <w:rFonts w:ascii="Cambria" w:eastAsia="宋体" w:hAnsi="Cambria" w:cs="Times New Roman"/>
      <w:b/>
      <w:bCs/>
      <w:color w:val="365F91"/>
      <w:kern w:val="0"/>
      <w:sz w:val="28"/>
      <w:szCs w:val="28"/>
    </w:rPr>
  </w:style>
  <w:style w:type="character" w:styleId="a9">
    <w:name w:val="Hyperlink"/>
    <w:uiPriority w:val="99"/>
    <w:unhideWhenUsed/>
    <w:rsid w:val="006A0099"/>
    <w:rPr>
      <w:color w:val="0000FF"/>
      <w:u w:val="single"/>
    </w:rPr>
  </w:style>
  <w:style w:type="table" w:styleId="aa">
    <w:name w:val="Table Grid"/>
    <w:basedOn w:val="a1"/>
    <w:rsid w:val="004B3AB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Plain Text"/>
    <w:aliases w:val="标题1"/>
    <w:basedOn w:val="a"/>
    <w:rsid w:val="00CA4DA3"/>
    <w:rPr>
      <w:rFonts w:ascii="宋体" w:hAnsi="Courier New" w:cs="Courier New"/>
      <w:szCs w:val="21"/>
    </w:rPr>
  </w:style>
  <w:style w:type="character" w:styleId="ac">
    <w:name w:val="Strong"/>
    <w:qFormat/>
    <w:rsid w:val="00CA4DA3"/>
    <w:rPr>
      <w:b/>
      <w:bCs/>
    </w:rPr>
  </w:style>
  <w:style w:type="character" w:styleId="ad">
    <w:name w:val="page number"/>
    <w:basedOn w:val="a0"/>
    <w:rsid w:val="00CA4DA3"/>
  </w:style>
  <w:style w:type="paragraph" w:customStyle="1" w:styleId="MTDisplayEquation">
    <w:name w:val="MTDisplayEquation"/>
    <w:basedOn w:val="a"/>
    <w:next w:val="a"/>
    <w:rsid w:val="00CA4DA3"/>
    <w:pPr>
      <w:tabs>
        <w:tab w:val="center" w:pos="4820"/>
        <w:tab w:val="right" w:pos="9640"/>
      </w:tabs>
    </w:pPr>
    <w:rPr>
      <w:rFonts w:ascii="Times New Roman" w:hAnsi="Times New Roman"/>
      <w:szCs w:val="24"/>
    </w:rPr>
  </w:style>
  <w:style w:type="paragraph" w:customStyle="1" w:styleId="ae">
    <w:basedOn w:val="a"/>
    <w:autoRedefine/>
    <w:rsid w:val="00D154E9"/>
    <w:pPr>
      <w:widowControl/>
      <w:spacing w:line="300" w:lineRule="auto"/>
      <w:ind w:firstLine="200"/>
    </w:pPr>
    <w:rPr>
      <w:rFonts w:ascii="Verdana" w:hAnsi="Verdana"/>
      <w:kern w:val="0"/>
      <w:szCs w:val="20"/>
      <w:lang w:eastAsia="en-US"/>
    </w:rPr>
  </w:style>
  <w:style w:type="character" w:customStyle="1" w:styleId="p141">
    <w:name w:val="p141"/>
    <w:rsid w:val="00D154E9"/>
    <w:rPr>
      <w:sz w:val="24"/>
      <w:szCs w:val="24"/>
    </w:rPr>
  </w:style>
  <w:style w:type="paragraph" w:styleId="af">
    <w:name w:val="Normal (Web)"/>
    <w:basedOn w:val="a"/>
    <w:rsid w:val="009B0C27"/>
    <w:pPr>
      <w:widowControl/>
      <w:spacing w:before="100" w:beforeAutospacing="1" w:after="100" w:afterAutospacing="1"/>
      <w:jc w:val="left"/>
    </w:pPr>
    <w:rPr>
      <w:rFonts w:ascii="宋体" w:hAnsi="宋体" w:cs="宋体"/>
      <w:kern w:val="0"/>
      <w:sz w:val="24"/>
      <w:szCs w:val="24"/>
    </w:rPr>
  </w:style>
  <w:style w:type="paragraph" w:customStyle="1" w:styleId="0">
    <w:name w:val="正文_0"/>
    <w:qFormat/>
    <w:pPr>
      <w:widowControl w:val="0"/>
      <w:jc w:val="both"/>
    </w:pPr>
    <w:rPr>
      <w:kern w:val="2"/>
      <w:sz w:val="21"/>
      <w:szCs w:val="24"/>
    </w:rPr>
  </w:style>
  <w:style w:type="paragraph" w:customStyle="1" w:styleId="af0">
    <w:name w:val="內文"/>
    <w:rsid w:val="004A1D35"/>
    <w:pPr>
      <w:widowControl w:val="0"/>
      <w:jc w:val="both"/>
    </w:pPr>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1476</Words>
  <Characters>8418</Characters>
  <Application>Microsoft Office Word</Application>
  <DocSecurity>0</DocSecurity>
  <Lines>70</Lines>
  <Paragraphs>19</Paragraphs>
  <ScaleCrop>false</ScaleCrop>
  <Manager/>
  <Company>http://www.shijuan1.com</Company>
  <LinksUpToDate>false</LinksUpToDate>
  <CharactersWithSpaces>9875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ShiJuan</dc:creator>
  <cp:keywords/>
  <dc:description>http://www.shijuan1.com</dc:description>
  <cp:lastModifiedBy>Radium Kepler</cp:lastModifiedBy>
  <cp:revision>2</cp:revision>
  <cp:lastPrinted>1601-01-01T00:00:00Z</cp:lastPrinted>
  <dcterms:created xsi:type="dcterms:W3CDTF">2024-06-27T16:17:00Z</dcterms:created>
  <dcterms:modified xsi:type="dcterms:W3CDTF">2024-06-27T16:17:00Z</dcterms:modified>
  <cp:category/>
</cp:coreProperties>
</file>