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32"/>
        </w:rPr>
        <w:t>Alfa Stream v5.0 — Cloud Data Platform</w:t>
      </w:r>
    </w:p>
    <w:p>
      <w:r>
        <w:t>Status: Production-Ready End-to-End Data Pipeline</w:t>
      </w:r>
    </w:p>
    <w:p>
      <w:r>
        <w:t>Date: April 28, 2026</w:t>
      </w:r>
    </w:p>
    <w:p>
      <w:r>
        <w:t>Author: David Urban</w:t>
      </w:r>
    </w:p>
    <w:p/>
    <w:p>
      <w:r>
        <w:rPr>
          <w:b/>
          <w:color w:val="2E74B5"/>
          <w:sz w:val="26"/>
        </w:rPr>
        <w:t>What This Platform Does</w:t>
      </w:r>
    </w:p>
    <w:p>
      <w:r>
        <w:t>Alfa Stream is a fully automated data platform that simulates and processes real-world e-commerce operations. It covers the entire data journey — from raw event generation, through structured storage and transformation, to analytics-ready dashboards in Power BI.</w:t>
      </w:r>
    </w:p>
    <w:p>
      <w:r>
        <w:t>The platform is built to handle millions of records efficiently by processing only new data on each run (Delta Load / incremental logic), keeping cloud compute costs minimal.</w:t>
      </w:r>
    </w:p>
    <w:p/>
    <w:p>
      <w:r>
        <w:rPr>
          <w:b/>
          <w:color w:val="2E74B5"/>
          <w:sz w:val="26"/>
        </w:rPr>
        <w:t>Architecture — Five Layers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Apache Airflow</w:t>
            </w:r>
          </w:p>
        </w:tc>
        <w:tc>
          <w:tcPr>
            <w:tcW w:type="dxa" w:w="2880"/>
          </w:tcPr>
          <w:p>
            <w:r>
              <w:t>Coordinates and sequences all pipeline steps automatically</w:t>
            </w:r>
          </w:p>
        </w:tc>
      </w:tr>
      <w:tr>
        <w:tc>
          <w:tcPr>
            <w:tcW w:type="dxa" w:w="2880"/>
          </w:tcPr>
          <w:p>
            <w:r>
              <w:t>Local Staging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Temporary holding area before data moves to the cloud</w:t>
            </w:r>
          </w:p>
        </w:tc>
      </w:tr>
      <w:tr>
        <w:tc>
          <w:tcPr>
            <w:tcW w:type="dxa" w:w="2880"/>
          </w:tcPr>
          <w:p>
            <w:r>
              <w:t>Cloud Warehouse</w:t>
            </w:r>
          </w:p>
        </w:tc>
        <w:tc>
          <w:tcPr>
            <w:tcW w:type="dxa" w:w="2880"/>
          </w:tcPr>
          <w:p>
            <w:r>
              <w:t>Snowflake</w:t>
            </w:r>
          </w:p>
        </w:tc>
        <w:tc>
          <w:tcPr>
            <w:tcW w:type="dxa" w:w="2880"/>
          </w:tcPr>
          <w:p>
            <w:r>
              <w:t>Central data store — raw data lands here and is transformed in-place</w:t>
            </w:r>
          </w:p>
        </w:tc>
      </w:tr>
      <w:tr>
        <w:tc>
          <w:tcPr>
            <w:tcW w:type="dxa" w:w="2880"/>
          </w:tcPr>
          <w:p>
            <w:r>
              <w:t>Transformation</w:t>
            </w:r>
          </w:p>
        </w:tc>
        <w:tc>
          <w:tcPr>
            <w:tcW w:type="dxa" w:w="2880"/>
          </w:tcPr>
          <w:p>
            <w:r>
              <w:t>dbt</w:t>
            </w:r>
          </w:p>
        </w:tc>
        <w:tc>
          <w:tcPr>
            <w:tcW w:type="dxa" w:w="2880"/>
          </w:tcPr>
          <w:p>
            <w:r>
              <w:t>Applies business logic, cleans data, builds analytics-ready tables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Power BI</w:t>
            </w:r>
          </w:p>
        </w:tc>
        <w:tc>
          <w:tcPr>
            <w:tcW w:type="dxa" w:w="2880"/>
          </w:tcPr>
          <w:p>
            <w:r>
              <w:t>Interactive dashboards consumed by business users</w:t>
            </w:r>
          </w:p>
        </w:tc>
      </w:tr>
    </w:tbl>
    <w:p/>
    <w:p>
      <w:r>
        <w:t>Data flows linearly: Generators → PostgreSQL → Snowflake RAW → Snowflake SILVER (clean) → Snowflake GOLD (analytics-ready) → Power BI.</w:t>
      </w:r>
    </w:p>
    <w:p/>
    <w:p>
      <w:r>
        <w:rPr>
          <w:b/>
          <w:color w:val="2E74B5"/>
          <w:sz w:val="26"/>
        </w:rPr>
        <w:t>Data Model — Three Layers in Snowflake</w:t>
      </w:r>
    </w:p>
    <w:p>
      <w:r>
        <w:t>RAW — Exact copy of source data as it arrives. No transformations applied.</w:t>
      </w:r>
    </w:p>
    <w:p>
      <w:r>
        <w:t>SILVER — Cleaned and standardised views. Consistent data types, null handling, renamed columns.</w:t>
      </w:r>
    </w:p>
    <w:p>
      <w:r>
        <w:t>GOLD — Business-ready tables used directly by Power BI. Organised as a Star Schema.</w:t>
      </w:r>
    </w:p>
    <w:p/>
    <w:p>
      <w:r>
        <w:rPr>
          <w:b/>
          <w:color w:val="2E74B5"/>
          <w:sz w:val="26"/>
        </w:rPr>
        <w:t>Gold Layer — Analytics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One row per calendar day</w:t>
            </w:r>
          </w:p>
        </w:tc>
        <w:tc>
          <w:tcPr>
            <w:tcW w:type="dxa" w:w="2880"/>
          </w:tcPr>
          <w:p>
            <w:r>
              <w:t>Date spine enabling time comparisons (MoM, YoY)</w:t>
            </w:r>
          </w:p>
        </w:tc>
      </w:tr>
      <w:tr>
        <w:tc>
          <w:tcPr>
            <w:tcW w:type="dxa" w:w="2880"/>
          </w:tcPr>
          <w:p>
            <w:r>
              <w:t>dim_products_gold</w:t>
            </w:r>
          </w:p>
        </w:tc>
        <w:tc>
          <w:tcPr>
            <w:tcW w:type="dxa" w:w="2880"/>
          </w:tcPr>
          <w:p>
            <w:r>
              <w:t>One row per product</w:t>
            </w:r>
          </w:p>
        </w:tc>
        <w:tc>
          <w:tcPr>
            <w:tcW w:type="dxa" w:w="2880"/>
          </w:tcPr>
          <w:p>
            <w:r>
              <w:t>Product catalogue with categories, pricing, and cost</w:t>
            </w:r>
          </w:p>
        </w:tc>
      </w:tr>
      <w:tr>
        <w:tc>
          <w:tcPr>
            <w:tcW w:type="dxa" w:w="2880"/>
          </w:tcPr>
          <w:p>
            <w:r>
              <w:t>dim_employees_gold</w:t>
            </w:r>
          </w:p>
        </w:tc>
        <w:tc>
          <w:tcPr>
            <w:tcW w:type="dxa" w:w="2880"/>
          </w:tcPr>
          <w:p>
            <w:r>
              <w:t>One row per employee</w:t>
            </w:r>
          </w:p>
        </w:tc>
        <w:tc>
          <w:tcPr>
            <w:tcW w:type="dxa" w:w="2880"/>
          </w:tcPr>
          <w:p>
            <w:r>
              <w:t>Employee master data including hire date and tenure</w:t>
            </w:r>
          </w:p>
        </w:tc>
      </w:tr>
      <w:tr>
        <w:tc>
          <w:tcPr>
            <w:tcW w:type="dxa" w:w="2880"/>
          </w:tcPr>
          <w:p>
            <w:r>
              <w:t>dim_payroll_gold</w:t>
            </w:r>
          </w:p>
        </w:tc>
        <w:tc>
          <w:tcPr>
            <w:tcW w:type="dxa" w:w="2880"/>
          </w:tcPr>
          <w:p>
            <w:r>
              <w:t>One row per employee per month</w:t>
            </w:r>
          </w:p>
        </w:tc>
        <w:tc>
          <w:tcPr>
            <w:tcW w:type="dxa" w:w="2880"/>
          </w:tcPr>
          <w:p>
            <w:r>
              <w:t>Monthly salary records</w:t>
            </w:r>
          </w:p>
        </w:tc>
      </w:tr>
      <w:tr>
        <w:tc>
          <w:tcPr>
            <w:tcW w:type="dxa" w:w="2880"/>
          </w:tcPr>
          <w:p>
            <w:r>
              <w:t>fact_orders_gold</w:t>
            </w:r>
          </w:p>
        </w:tc>
        <w:tc>
          <w:tcPr>
            <w:tcW w:type="dxa" w:w="2880"/>
          </w:tcPr>
          <w:p>
            <w:r>
              <w:t>One row per order</w:t>
            </w:r>
          </w:p>
        </w:tc>
        <w:tc>
          <w:tcPr>
            <w:tcW w:type="dxa" w:w="2880"/>
          </w:tcPr>
          <w:p>
            <w:r>
              <w:t>Full order detail — quantities, revenue, add-on services</w:t>
            </w:r>
          </w:p>
        </w:tc>
      </w:tr>
      <w:tr>
        <w:tc>
          <w:tcPr>
            <w:tcW w:type="dxa" w:w="2880"/>
          </w:tcPr>
          <w:p>
            <w:r>
              <w:t>mart_monthly_product_sales</w:t>
            </w:r>
          </w:p>
        </w:tc>
        <w:tc>
          <w:tcPr>
            <w:tcW w:type="dxa" w:w="2880"/>
          </w:tcPr>
          <w:p>
            <w:r>
              <w:t>Month × Product</w:t>
            </w:r>
          </w:p>
        </w:tc>
        <w:tc>
          <w:tcPr>
            <w:tcW w:type="dxa" w:w="2880"/>
          </w:tcPr>
          <w:p>
            <w:r>
              <w:t>Revenue, volume, and margin aggregated for trend analysis</w:t>
            </w:r>
          </w:p>
        </w:tc>
      </w:tr>
      <w:tr>
        <w:tc>
          <w:tcPr>
            <w:tcW w:type="dxa" w:w="2880"/>
          </w:tcPr>
          <w:p>
            <w:r>
              <w:t>mart_hourly_traffic_conversion</w:t>
            </w:r>
          </w:p>
        </w:tc>
        <w:tc>
          <w:tcPr>
            <w:tcW w:type="dxa" w:w="2880"/>
          </w:tcPr>
          <w:p>
            <w:r>
              <w:t>Hour of day</w:t>
            </w:r>
          </w:p>
        </w:tc>
        <w:tc>
          <w:tcPr>
            <w:tcW w:type="dxa" w:w="2880"/>
          </w:tcPr>
          <w:p>
            <w:r>
              <w:t>Website traffic patterns — peak hours and conversion counts</w:t>
            </w:r>
          </w:p>
        </w:tc>
      </w:tr>
      <w:tr>
        <w:tc>
          <w:tcPr>
            <w:tcW w:type="dxa" w:w="2880"/>
          </w:tcPr>
          <w:p>
            <w:r>
              <w:t>mart_traffic_conversion_by_product</w:t>
            </w:r>
          </w:p>
        </w:tc>
        <w:tc>
          <w:tcPr>
            <w:tcW w:type="dxa" w:w="2880"/>
          </w:tcPr>
          <w:p>
            <w:r>
              <w:t>Month × Product</w:t>
            </w:r>
          </w:p>
        </w:tc>
        <w:tc>
          <w:tcPr>
            <w:tcW w:type="dxa" w:w="2880"/>
          </w:tcPr>
          <w:p>
            <w:r>
              <w:t>Conversion funnel per product: views → cart → purchase</w:t>
            </w:r>
          </w:p>
        </w:tc>
      </w:tr>
      <w:tr>
        <w:tc>
          <w:tcPr>
            <w:tcW w:type="dxa" w:w="2880"/>
          </w:tcPr>
          <w:p>
            <w:r>
              <w:t>mart_employee_addon_performance</w:t>
            </w:r>
          </w:p>
        </w:tc>
        <w:tc>
          <w:tcPr>
            <w:tcW w:type="dxa" w:w="2880"/>
          </w:tcPr>
          <w:p>
            <w:r>
              <w:t>Month × Employee</w:t>
            </w:r>
          </w:p>
        </w:tc>
        <w:tc>
          <w:tcPr>
            <w:tcW w:type="dxa" w:w="2880"/>
          </w:tcPr>
          <w:p>
            <w:r>
              <w:t>Add-on service sales by employee, segmented by tenure bracket</w:t>
            </w:r>
          </w:p>
        </w:tc>
      </w:tr>
    </w:tbl>
    <w:p/>
    <w:p>
      <w:r>
        <w:rPr>
          <w:b/>
          <w:color w:val="2E74B5"/>
          <w:sz w:val="26"/>
        </w:rPr>
        <w:t>Key Engineering Decisions</w:t>
      </w:r>
    </w:p>
    <w:p>
      <w:r>
        <w:t>Incremental Processing (Delta Load)</w:t>
      </w:r>
    </w:p>
    <w:p>
      <w:r>
        <w:t>Every layer — from data generation through to dbt transformations — processes only records added since the last run. This approach scales to any data volume without increasing runtime or cost.</w:t>
      </w:r>
    </w:p>
    <w:p/>
    <w:p>
      <w:r>
        <w:t>Layered Architecture (Medallion Pattern)</w:t>
      </w:r>
    </w:p>
    <w:p>
      <w:r>
        <w:t>Separating RAW, SILVER, and GOLD layers ensures that raw data is never modified, transformations are replayable, and the analytics layer is always clean and consistent.</w:t>
      </w:r>
    </w:p>
    <w:p/>
    <w:p>
      <w:r>
        <w:t>Pre-Aggregated Mart Tables</w:t>
      </w:r>
    </w:p>
    <w:p>
      <w:r>
        <w:t>Power BI performs best on pre-summarised data. The mart tables provide pre-aggregated results at the grains most commonly needed by reports, reducing query times and Snowflake compute usage.</w:t>
      </w:r>
    </w:p>
    <w:p/>
    <w:p>
      <w:r>
        <w:t>Composite Power BI Model</w:t>
      </w:r>
    </w:p>
    <w:p>
      <w:r>
        <w:t>Small, stable dimension tables are imported directly into Power BI for fast in-memory performance. Large fact and mart tables remain in DirectQuery against Snowflake, with user-defined aggregation tables enabling automatic query redirection.</w:t>
      </w:r>
    </w:p>
    <w:p/>
    <w:p>
      <w:r>
        <w:rPr>
          <w:b/>
          <w:color w:val="2E74B5"/>
          <w:sz w:val="26"/>
        </w:rPr>
        <w:t>Scale &amp;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Historical data volume</w:t>
            </w:r>
          </w:p>
        </w:tc>
        <w:tc>
          <w:tcPr>
            <w:tcW w:type="dxa" w:w="4320"/>
          </w:tcPr>
          <w:p>
            <w:r>
              <w:t>1.3M+ records across orders and traffic events</w:t>
            </w:r>
          </w:p>
        </w:tc>
      </w:tr>
      <w:tr>
        <w:tc>
          <w:tcPr>
            <w:tcW w:type="dxa" w:w="4320"/>
          </w:tcPr>
          <w:p>
            <w:r>
              <w:t>Incremental run time</w:t>
            </w:r>
          </w:p>
        </w:tc>
        <w:tc>
          <w:tcPr>
            <w:tcW w:type="dxa" w:w="4320"/>
          </w:tcPr>
          <w:p>
            <w:r>
              <w:t>Seconds, regardless of total dataset size</w:t>
            </w:r>
          </w:p>
        </w:tc>
      </w:tr>
      <w:tr>
        <w:tc>
          <w:tcPr>
            <w:tcW w:type="dxa" w:w="4320"/>
          </w:tcPr>
          <w:p>
            <w:r>
              <w:t>Snowflake layers</w:t>
            </w:r>
          </w:p>
        </w:tc>
        <w:tc>
          <w:tcPr>
            <w:tcW w:type="dxa" w:w="4320"/>
          </w:tcPr>
          <w:p>
            <w:r>
              <w:t>RAW / SILVER / GOLD — 14 dbt models in total</w:t>
            </w:r>
          </w:p>
        </w:tc>
      </w:tr>
      <w:tr>
        <w:tc>
          <w:tcPr>
            <w:tcW w:type="dxa" w:w="4320"/>
          </w:tcPr>
          <w:p>
            <w:r>
              <w:t>Pipeline orchestration</w:t>
            </w:r>
          </w:p>
        </w:tc>
        <w:tc>
          <w:tcPr>
            <w:tcW w:type="dxa" w:w="4320"/>
          </w:tcPr>
          <w:p>
            <w:r>
              <w:t>Fully automated via Apache Airflow Master DAG</w:t>
            </w:r>
          </w:p>
        </w:tc>
      </w:tr>
      <w:tr>
        <w:tc>
          <w:tcPr>
            <w:tcW w:type="dxa" w:w="4320"/>
          </w:tcPr>
          <w:p>
            <w:r>
              <w:t>Power BI model type</w:t>
            </w:r>
          </w:p>
        </w:tc>
        <w:tc>
          <w:tcPr>
            <w:tcW w:type="dxa" w:w="4320"/>
          </w:tcPr>
          <w:p>
            <w:r>
              <w:t>Composite (Import + DirectQuery)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