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Alfa Stream v5.0 — Strategická vize &amp; Roadmapa</w:t>
      </w:r>
    </w:p>
    <w:p>
      <w:r>
        <w:t>Datum: 29. dubna 2026</w:t>
      </w:r>
    </w:p>
    <w:p>
      <w:r>
        <w:t>Autor: David Urban</w:t>
      </w:r>
    </w:p>
    <w:p>
      <w:r>
        <w:t>Alfa Stream v5.0 je produkčně připravená datová platforma postavená na moderním cloudovém stacku — kombinující datové inženýrství, datovou analytiku a strojové učení. Základ je pevný: automatizované pipeline, strukturovaný Snowflake warehouse, dbt transformace, Power BI dashboardy a integrovaný Prophet predikční model. Níže jsou dva jasné směry pro další rozvoj platformy.</w:t>
      </w:r>
    </w:p>
    <w:p>
      <w:pPr>
        <w:pStyle w:val="Heading1"/>
      </w:pPr>
      <w:r>
        <w:t>1.  Predikce příjmů — IMPLEMENTOVÁNO</w:t>
      </w:r>
    </w:p>
    <w:p>
      <w:r>
        <w:t>Implementováno: Model Facebook Prophet (DAG 06) běží automaticky po každém pipeline cyklu.</w:t>
      </w:r>
    </w:p>
    <w:p>
      <w:r>
        <w:t>Co dělá: trénuje samostatný model časových řad pro každou kategorii produktu na základě historických měsíčních příjmů a zapisuje 6měsíční predikce dopředu (s 95% intervalem spolehlivosti) do Snowflake GOLD jako ML_REVENUE_FORECAST. Výsledky jsou vizualizovány v Power BI vedle skutečných hodnot.</w:t>
      </w:r>
    </w:p>
    <w:p>
      <w:r>
        <w:t>Byznysová hodnota: finanční a obchodní týmy vidí datově podložená očekávání příjmů na příští dvě čtvrtletí, což umožňuje lepší plánování zásob a sestavení rozpočtu.</w:t>
      </w:r>
    </w:p>
    <w:p>
      <w:pPr>
        <w:pStyle w:val="Heading1"/>
      </w:pPr>
      <w:r>
        <w:t>2.  Detekce anomálií</w:t>
      </w:r>
    </w:p>
    <w:p>
      <w:r>
        <w:t>Aktuální stav: attach rate addonů a míry konverzí jsou monitorovány vizuálně přes dashboardy.</w:t>
      </w:r>
    </w:p>
    <w:p>
      <w:r>
        <w:t>Další krok: automatická statistická detekce anomálií (Z-score nebo Isolation Forest) jako krok DAGu po Prophet predikci. Označuje zaměstnance nebo produkty, kteří se výrazně odchylují od svého historického průměru, a zapisuje upozornění do dedikované Snowflake tabulky.</w:t>
      </w:r>
    </w:p>
    <w:p>
      <w:r>
        <w:t>Byznysová hodnota: operační týmy dostávají včasné varování před poklesem výkonu prodeje nebo konverzí — reagují ve dnech místo týdnů.</w:t>
      </w:r>
    </w:p>
    <w:p>
      <w:pPr>
        <w:pStyle w:val="Heading1"/>
      </w:pPr>
      <w:r>
        <w:t>3.  Kvalita dat &amp; governance ve velkém měřítku</w:t>
      </w:r>
    </w:p>
    <w:p>
      <w:r>
        <w:t>Jak platforma roste, spolehlivost dat se stává kritickou. Plánovaná vylepšení:</w:t>
      </w:r>
    </w:p>
    <w:p>
      <w:pPr>
        <w:pStyle w:val="ListBullet"/>
      </w:pPr>
      <w:r>
        <w:t>Automatizované datové kontrakty — definovaná pravidla vynucovaná při každém běhu pipeline (např. žádné záporné marže, žádné objednávky bez platného produktu). Selhání zastaví pipeline dřív, než špatná data dorazí do reportů.</w:t>
      </w:r>
    </w:p>
    <w:p>
      <w:pPr>
        <w:pStyle w:val="ListBullet"/>
      </w:pPr>
      <w:r>
        <w:t>Data lineage — vizuální, interaktivní mapa každého datového toku od zdroje až po dashboard. Podporuje audit, compliance a rychlejší debugging.</w:t>
      </w:r>
    </w:p>
    <w:p>
      <w:pPr>
        <w:pStyle w:val="ListBullet"/>
      </w:pPr>
      <w:r>
        <w:t>CI/CD pro data — každá změna transformačního modelu je automaticky otestována před nasazením, podle stejných standardů jako vývoj produkčního softwaru.</w:t>
      </w:r>
    </w:p>
    <w:p>
      <w:r>
        <w:t>Tyto schopnosti připravují platformu na regulovaná prostředí a enterprise nasazení, kde důvěryhodnost dat není volitelná.</w:t>
      </w:r>
    </w:p>
    <w:p>
      <w:pPr>
        <w:pStyle w:val="Heading1"/>
      </w:pPr>
      <w:r>
        <w:t>Shrnutí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Iniciativa</w:t>
            </w:r>
          </w:p>
        </w:tc>
        <w:tc>
          <w:tcPr>
            <w:tcW w:type="dxa" w:w="2160"/>
          </w:tcPr>
          <w:p>
            <w:r>
              <w:t>Primární přínos</w:t>
            </w:r>
          </w:p>
        </w:tc>
        <w:tc>
          <w:tcPr>
            <w:tcW w:type="dxa" w:w="2160"/>
          </w:tcPr>
          <w:p>
            <w:r>
              <w:t>Složitost</w:t>
            </w:r>
          </w:p>
        </w:tc>
        <w:tc>
          <w:tcPr>
            <w:tcW w:type="dxa" w:w="2160"/>
          </w:tcPr>
          <w:p>
            <w:r>
              <w:t>Stav</w:t>
            </w:r>
          </w:p>
        </w:tc>
      </w:tr>
      <w:tr>
        <w:tc>
          <w:tcPr>
            <w:tcW w:type="dxa" w:w="2160"/>
          </w:tcPr>
          <w:p>
            <w:r>
              <w:t>Predikce příjmů (Prophet)</w:t>
            </w:r>
          </w:p>
        </w:tc>
        <w:tc>
          <w:tcPr>
            <w:tcW w:type="dxa" w:w="2160"/>
          </w:tcPr>
          <w:p>
            <w:r>
              <w:t>Plánování příjmů a rozpočtu</w:t>
            </w:r>
          </w:p>
        </w:tc>
        <w:tc>
          <w:tcPr>
            <w:tcW w:type="dxa" w:w="2160"/>
          </w:tcPr>
          <w:p>
            <w:r>
              <w:t>Střední</w:t>
            </w:r>
          </w:p>
        </w:tc>
        <w:tc>
          <w:tcPr>
            <w:tcW w:type="dxa" w:w="2160"/>
          </w:tcPr>
          <w:p>
            <w:r>
              <w:t>IMPLEMENTOVÁNO</w:t>
            </w:r>
          </w:p>
        </w:tc>
      </w:tr>
      <w:tr>
        <w:tc>
          <w:tcPr>
            <w:tcW w:type="dxa" w:w="2160"/>
          </w:tcPr>
          <w:p>
            <w:r>
              <w:t>Detekce anomálií</w:t>
            </w:r>
          </w:p>
        </w:tc>
        <w:tc>
          <w:tcPr>
            <w:tcW w:type="dxa" w:w="2160"/>
          </w:tcPr>
          <w:p>
            <w:r>
              <w:t>Včasné varování před poklesem výkonu</w:t>
            </w:r>
          </w:p>
        </w:tc>
        <w:tc>
          <w:tcPr>
            <w:tcW w:type="dxa" w:w="2160"/>
          </w:tcPr>
          <w:p>
            <w:r>
              <w:t>Střední</w:t>
            </w:r>
          </w:p>
        </w:tc>
        <w:tc>
          <w:tcPr>
            <w:tcW w:type="dxa" w:w="2160"/>
          </w:tcPr>
          <w:p>
            <w:r>
              <w:t>Plánováno</w:t>
            </w:r>
          </w:p>
        </w:tc>
      </w:tr>
      <w:tr>
        <w:tc>
          <w:tcPr>
            <w:tcW w:type="dxa" w:w="2160"/>
          </w:tcPr>
          <w:p>
            <w:r>
              <w:t>Kvalita dat &amp; governance</w:t>
            </w:r>
          </w:p>
        </w:tc>
        <w:tc>
          <w:tcPr>
            <w:tcW w:type="dxa" w:w="2160"/>
          </w:tcPr>
          <w:p>
            <w:r>
              <w:t>Důvěra, compliance, škálovatelnost</w:t>
            </w:r>
          </w:p>
        </w:tc>
        <w:tc>
          <w:tcPr>
            <w:tcW w:type="dxa" w:w="2160"/>
          </w:tcPr>
          <w:p>
            <w:r>
              <w:t>Střední-Vysoká</w:t>
            </w:r>
          </w:p>
        </w:tc>
        <w:tc>
          <w:tcPr>
            <w:tcW w:type="dxa" w:w="2160"/>
          </w:tcPr>
          <w:p>
            <w:r>
              <w:t>Plánováno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