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Alfa Stream v5.0 — Strategic Vision &amp; Roadmap</w:t>
      </w:r>
    </w:p>
    <w:p>
      <w:r>
        <w:t>Date: April 29, 2026</w:t>
      </w:r>
    </w:p>
    <w:p>
      <w:r>
        <w:t>Author: David Urban</w:t>
      </w:r>
    </w:p>
    <w:p>
      <w:r>
        <w:t>Alfa Stream v5.0 is a production-grade data platform built on a modern cloud stack — combining data engineering, data analytics, and machine learning. The foundation is solid: automated pipelines, a structured Snowflake warehouse, dbt-driven transformations, Power BI dashboards, and an integrated Prophet forecasting model. Below are two clear directions for taking the platform further.</w:t>
      </w:r>
    </w:p>
    <w:p>
      <w:pPr>
        <w:pStyle w:val="Heading1"/>
      </w:pPr>
      <w:r>
        <w:t>1.  Sales Forecasting — IMPLEMENTED</w:t>
      </w:r>
    </w:p>
    <w:p>
      <w:r>
        <w:t>Implemented: Facebook Prophet model (DAG 06) runs automatically after every pipeline cycle.</w:t>
      </w:r>
    </w:p>
    <w:p>
      <w:r>
        <w:t>What it does: trains a separate time-series model per product category using historical monthly revenue, then writes 6-month forward predictions (with 95% confidence intervals) to Snowflake GOLD as ML_REVENUE_FORECAST. Results are visualised in Power BI alongside actual revenue.</w:t>
      </w:r>
    </w:p>
    <w:p>
      <w:r>
        <w:t>Business value: finance and commercial teams can see data-driven revenue expectations for the next two quarters, enabling better inventory planning and budget forecasting.</w:t>
      </w:r>
    </w:p>
    <w:p>
      <w:pPr>
        <w:pStyle w:val="Heading1"/>
      </w:pPr>
      <w:r>
        <w:t>2.  Anomaly Detection — IMPLEMENTED</w:t>
      </w:r>
    </w:p>
    <w:p>
      <w:r>
        <w:t>Implemented: Z-score statistical anomaly detection (DAG 06) runs automatically after every pipeline cycle.</w:t>
      </w:r>
    </w:p>
    <w:p>
      <w:r>
        <w:t>What it does: calculates historical mean and standard deviation per product (conversion rate) and per employee (addon attach rate). Flags any period where the absolute Z-score exceeds 2.0 as an anomaly, with direction (HIGH / LOW). Results stored in GOLD.ML_ANOMALY_FLAGS.</w:t>
        <w:br/>
        <w:br/>
        <w:t>Business value: operational teams receive automated early warning of drops in sales performance or conversion quality — without manual dashboard monitoring.</w:t>
        <w:br/>
        <w:br/>
        <w:t>3.  Traffic Pattern Prediction — IMPLEMENTED</w:t>
        <w:br/>
        <w:br/>
        <w:t>Implemented: Ridge Regression model (DAG 06) runs automatically after every pipeline cycle.</w:t>
        <w:br/>
        <w:br/>
        <w:t>What it does: trains on historical hourly visit data and predicts expected traffic for all 168 hour × day-of-week combinations. Results stored in GOLD.ML_TRAFFIC_PREDICTION.</w:t>
        <w:br/>
        <w:br/>
        <w:t>Business value: capacity planning and campaign scheduling teams can identify optimal times for promotions and anticipate high-traffic windows.</w:t>
        <w:br/>
        <w:br/>
        <w:t>4.  Data Quality &amp; Governance</w:t>
      </w:r>
    </w:p>
    <w:p>
      <w:pPr>
        <w:pStyle w:val="Heading1"/>
      </w:pPr>
      <w:r/>
    </w:p>
    <w:p>
      <w:r>
        <w:t>As the platform grows, data reliability becomes critical. Planned improvements:</w:t>
      </w:r>
    </w:p>
    <w:p>
      <w:pPr>
        <w:pStyle w:val="ListBullet"/>
      </w:pPr>
      <w:r>
        <w:t>Automated data contracts — defined rules enforced on every pipeline run (e.g. no negative margins, no orders without a valid product). Failures stop the pipeline before bad data reaches reports.</w:t>
      </w:r>
    </w:p>
    <w:p>
      <w:pPr>
        <w:pStyle w:val="ListBullet"/>
      </w:pPr>
      <w:r>
        <w:t>Data lineage — a visual, interactive map of every data flow from source to dashboard. Supports audit, compliance, and faster debugging.</w:t>
      </w:r>
    </w:p>
    <w:p>
      <w:pPr>
        <w:pStyle w:val="ListBullet"/>
      </w:pPr>
      <w:r>
        <w:t>CI/CD for data — every change to a transformation model is automatically tested before deployment, following the same standards as production software development.</w:t>
      </w:r>
    </w:p>
    <w:p>
      <w:r>
        <w:t>These capabilities position the platform for regulated environments and enterprise-scale usage where data trust is non-negotiable.</w:t>
      </w:r>
    </w:p>
    <w:p>
      <w:pPr>
        <w:pStyle w:val="Heading1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Initiative</w:t>
            </w:r>
          </w:p>
        </w:tc>
        <w:tc>
          <w:tcPr>
            <w:tcW w:type="dxa" w:w="2160"/>
          </w:tcPr>
          <w:p>
            <w:r>
              <w:t>Primary Benefit</w:t>
            </w:r>
          </w:p>
        </w:tc>
        <w:tc>
          <w:tcPr>
            <w:tcW w:type="dxa" w:w="2160"/>
          </w:tcPr>
          <w:p>
            <w:r>
              <w:t>Complexity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Sales Forecasting (Prophet)</w:t>
            </w:r>
          </w:p>
        </w:tc>
        <w:tc>
          <w:tcPr>
            <w:tcW w:type="dxa" w:w="2160"/>
          </w:tcPr>
          <w:p>
            <w:r>
              <w:t>Revenue planning &amp; budget forecasting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IMPLEMENTED</w:t>
            </w:r>
          </w:p>
        </w:tc>
      </w:tr>
      <w:tr>
        <w:tc>
          <w:tcPr>
            <w:tcW w:type="dxa" w:w="2160"/>
          </w:tcPr>
          <w:p>
            <w:r>
              <w:t>Anomaly Detection</w:t>
            </w:r>
          </w:p>
        </w:tc>
        <w:tc>
          <w:tcPr>
            <w:tcW w:type="dxa" w:w="2160"/>
          </w:tcPr>
          <w:p>
            <w:r>
              <w:t>Early warning on performance drops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2160"/>
          </w:tcPr>
          <w:p>
            <w:r>
              <w:t>Data Quality &amp; Governance</w:t>
            </w:r>
          </w:p>
        </w:tc>
        <w:tc>
          <w:tcPr>
            <w:tcW w:type="dxa" w:w="2160"/>
          </w:tcPr>
          <w:p>
            <w:r>
              <w:t>Trust, compliance, scalability</w:t>
            </w:r>
          </w:p>
        </w:tc>
        <w:tc>
          <w:tcPr>
            <w:tcW w:type="dxa" w:w="2160"/>
          </w:tcPr>
          <w:p>
            <w:r>
              <w:t>Medium-High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