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Standard Operating Procedure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SOP-BANK-001: Daily Branch Cash Balancing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Department: </w:t>
      </w:r>
      <w:r>
        <w:rPr>
          <w:rFonts w:ascii="Arial" w:cs="Arial" w:eastAsia="Arial" w:hAnsi="Arial"/>
          <w:sz w:val="20"/>
          <w:szCs w:val="20"/>
        </w:rPr>
        <w:t xml:space="preserve">Retail Banking Operations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Version: </w:t>
      </w:r>
      <w:r>
        <w:rPr>
          <w:rFonts w:ascii="Arial" w:cs="Arial" w:eastAsia="Arial" w:hAnsi="Arial"/>
          <w:sz w:val="20"/>
          <w:szCs w:val="20"/>
        </w:rPr>
        <w:t xml:space="preserve">2.1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Effective Date: </w:t>
      </w:r>
      <w:r>
        <w:rPr>
          <w:rFonts w:ascii="Arial" w:cs="Arial" w:eastAsia="Arial" w:hAnsi="Arial"/>
          <w:sz w:val="20"/>
          <w:szCs w:val="20"/>
        </w:rPr>
        <w:t xml:space="preserve">January 1, 2025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 </w:t>
      </w:r>
      <w:r>
        <w:rPr>
          <w:rFonts w:ascii="Arial" w:cs="Arial" w:eastAsia="Arial" w:hAnsi="Arial"/>
          <w:sz w:val="20"/>
          <w:szCs w:val="20"/>
        </w:rPr>
        <w:t xml:space="preserve">Branch Operations Manager</w:t>
      </w:r>
    </w:p>
    <w:p>
      <w:pPr>
        <w:spacing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Purpose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procedure describes the steps a teller must follow to balance the cash drawer at the end of each business day. It applies to all retail branch tellers.</w:t>
      </w:r>
    </w:p>
    <w:p>
      <w:pPr>
        <w:spacing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Procedure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 all physical currency in the cash drawer and record the total on the Daily Teller Balancing Sheet (Form TB-100).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into the core banking system (CBS) and navigate to End-of-Day &gt; Teller Balancing.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physical cash count into the CBS balancing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 the system-generated teller transaction report for the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the physical cash count against the system transaction report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the final balanced amount and any variance notes on Form TB-100.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Form TB-100 to the Branch Operations Supervisor for sign-off.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 the cash drawer and return the key to the vault.</w:t>
      </w:r>
    </w:p>
    <w:p>
      <w:pPr>
        <w:spacing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Completion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the supervisor signs off on Form TB-100, the daily cash balancing procedure is complete. Retain a copy of the signed form in the branch records for 7 years per regulatory requirement.</w:t>
      </w:r>
    </w:p>
    <w:p>
      <w:pPr>
        <w:spacing w:after="60"/>
      </w:pPr>
      <w:r>
        <w:t xml:space="preserve"/>
      </w:r>
    </w:p>
    <w:p>
      <w:pPr>
        <w:pBdr>
          <w:left w:val="single" w:color="1F497D" w:sz="4" w:space="8"/>
        </w:pBdr>
        <w:spacing w:before="60" w:after="120"/>
        <w:ind w:left="72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SOP does not cover variance investigation. Refer to SOP-BANK-002 for variance handling procedures.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2026-03-17T17:39:28.501Z</dcterms:created>
  <dcterms:modified xsi:type="dcterms:W3CDTF">2026-03-17T17:39:28.502Z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