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9BB" w:rsidRPr="008C09BB" w:rsidRDefault="008C09BB" w:rsidP="008C09BB">
      <w:pPr>
        <w:jc w:val="center"/>
        <w:rPr>
          <w:b/>
          <w:sz w:val="28"/>
          <w:szCs w:val="28"/>
        </w:rPr>
      </w:pPr>
      <w:r w:rsidRPr="008C09BB">
        <w:rPr>
          <w:b/>
          <w:sz w:val="28"/>
          <w:szCs w:val="28"/>
        </w:rPr>
        <w:t>CS123A Midterm #</w:t>
      </w:r>
      <w:r w:rsidR="00ED00C1">
        <w:rPr>
          <w:b/>
          <w:sz w:val="28"/>
          <w:szCs w:val="28"/>
        </w:rPr>
        <w:t>2</w:t>
      </w:r>
      <w:r w:rsidRPr="008C09BB">
        <w:rPr>
          <w:b/>
          <w:sz w:val="28"/>
          <w:szCs w:val="28"/>
        </w:rPr>
        <w:t xml:space="preserve"> Study Guide</w:t>
      </w:r>
    </w:p>
    <w:p w:rsidR="008C09BB" w:rsidRDefault="008C09BB" w:rsidP="008C09BB">
      <w:pPr>
        <w:jc w:val="center"/>
      </w:pPr>
      <w:r>
        <w:t>By: Zayd Hammoudeh</w:t>
      </w:r>
    </w:p>
    <w:p w:rsidR="00A40D07" w:rsidRDefault="00A40D07" w:rsidP="008C09BB">
      <w:pPr>
        <w:jc w:val="center"/>
      </w:pPr>
    </w:p>
    <w:p w:rsidR="009F306C" w:rsidRPr="00A40D07" w:rsidRDefault="009F306C" w:rsidP="009F306C">
      <w:pPr>
        <w:jc w:val="center"/>
        <w:rPr>
          <w:b/>
          <w:sz w:val="24"/>
          <w:szCs w:val="24"/>
        </w:rPr>
      </w:pPr>
      <w:r>
        <w:rPr>
          <w:b/>
          <w:sz w:val="24"/>
          <w:szCs w:val="24"/>
        </w:rPr>
        <w:t>The Big Jaw</w:t>
      </w:r>
    </w:p>
    <w:tbl>
      <w:tblPr>
        <w:tblStyle w:val="TableGrid"/>
        <w:tblW w:w="0" w:type="auto"/>
        <w:tblLook w:val="04A0"/>
      </w:tblPr>
      <w:tblGrid>
        <w:gridCol w:w="2448"/>
        <w:gridCol w:w="4050"/>
        <w:gridCol w:w="5238"/>
      </w:tblGrid>
      <w:tr w:rsidR="009F306C" w:rsidTr="00843507">
        <w:tc>
          <w:tcPr>
            <w:tcW w:w="2448" w:type="dxa"/>
            <w:vAlign w:val="center"/>
          </w:tcPr>
          <w:p w:rsidR="009F306C" w:rsidRPr="007C44DB" w:rsidRDefault="00437393" w:rsidP="00437393">
            <w:pPr>
              <w:rPr>
                <w:szCs w:val="18"/>
              </w:rPr>
            </w:pPr>
            <w:r>
              <w:rPr>
                <w:b/>
                <w:color w:val="0000FF"/>
                <w:szCs w:val="18"/>
              </w:rPr>
              <w:t>Big Jaw</w:t>
            </w:r>
            <w:r w:rsidR="009F306C" w:rsidRPr="007C44DB">
              <w:rPr>
                <w:b/>
                <w:color w:val="0000FF"/>
                <w:szCs w:val="18"/>
              </w:rPr>
              <w:t xml:space="preserve"> </w:t>
            </w:r>
            <w:r w:rsidR="009F306C" w:rsidRPr="007C44DB">
              <w:rPr>
                <w:szCs w:val="18"/>
              </w:rPr>
              <w:t xml:space="preserve">– </w:t>
            </w:r>
            <w:r>
              <w:rPr>
                <w:szCs w:val="18"/>
              </w:rPr>
              <w:t>Constraint that inhibited brain growth</w:t>
            </w:r>
          </w:p>
        </w:tc>
        <w:tc>
          <w:tcPr>
            <w:tcW w:w="4050" w:type="dxa"/>
            <w:vAlign w:val="center"/>
          </w:tcPr>
          <w:p w:rsidR="009F306C" w:rsidRDefault="00402102" w:rsidP="00402102">
            <w:pPr>
              <w:rPr>
                <w:szCs w:val="18"/>
              </w:rPr>
            </w:pPr>
            <w:r>
              <w:rPr>
                <w:b/>
                <w:color w:val="0000FF"/>
                <w:szCs w:val="18"/>
              </w:rPr>
              <w:t xml:space="preserve">Powerful </w:t>
            </w:r>
            <w:proofErr w:type="spellStart"/>
            <w:r>
              <w:rPr>
                <w:b/>
                <w:color w:val="0000FF"/>
                <w:szCs w:val="18"/>
              </w:rPr>
              <w:t>masticatory</w:t>
            </w:r>
            <w:proofErr w:type="spellEnd"/>
            <w:r>
              <w:rPr>
                <w:b/>
                <w:color w:val="0000FF"/>
                <w:szCs w:val="18"/>
              </w:rPr>
              <w:t xml:space="preserve"> muscles</w:t>
            </w:r>
            <w:r w:rsidR="009F306C" w:rsidRPr="007C44DB">
              <w:rPr>
                <w:b/>
                <w:color w:val="0000FF"/>
                <w:szCs w:val="18"/>
              </w:rPr>
              <w:t xml:space="preserve">: </w:t>
            </w:r>
            <w:r>
              <w:rPr>
                <w:szCs w:val="18"/>
              </w:rPr>
              <w:t>Found in most primates including chimpanzees and gorillas</w:t>
            </w:r>
          </w:p>
          <w:p w:rsidR="00402102" w:rsidRDefault="00402102" w:rsidP="00402102">
            <w:pPr>
              <w:rPr>
                <w:szCs w:val="18"/>
              </w:rPr>
            </w:pPr>
          </w:p>
          <w:p w:rsidR="00402102" w:rsidRPr="007C44DB" w:rsidRDefault="00402102" w:rsidP="00402102">
            <w:pPr>
              <w:rPr>
                <w:szCs w:val="18"/>
              </w:rPr>
            </w:pPr>
            <w:r w:rsidRPr="00402102">
              <w:rPr>
                <w:b/>
                <w:color w:val="0000FF"/>
                <w:szCs w:val="18"/>
              </w:rPr>
              <w:t xml:space="preserve">Human </w:t>
            </w:r>
            <w:proofErr w:type="spellStart"/>
            <w:r w:rsidRPr="00402102">
              <w:rPr>
                <w:b/>
                <w:color w:val="0000FF"/>
                <w:szCs w:val="18"/>
              </w:rPr>
              <w:t>Masticatory</w:t>
            </w:r>
            <w:proofErr w:type="spellEnd"/>
            <w:r w:rsidRPr="00402102">
              <w:rPr>
                <w:b/>
                <w:color w:val="0000FF"/>
                <w:szCs w:val="18"/>
              </w:rPr>
              <w:t xml:space="preserve"> Muscles</w:t>
            </w:r>
            <w:r>
              <w:rPr>
                <w:szCs w:val="18"/>
              </w:rPr>
              <w:t xml:space="preserve"> – Much smaller compared to other animals in the Homo genus.</w:t>
            </w:r>
          </w:p>
        </w:tc>
        <w:tc>
          <w:tcPr>
            <w:tcW w:w="5238" w:type="dxa"/>
            <w:vAlign w:val="center"/>
          </w:tcPr>
          <w:p w:rsidR="009F306C" w:rsidRDefault="00402102" w:rsidP="00402102">
            <w:pPr>
              <w:rPr>
                <w:szCs w:val="18"/>
              </w:rPr>
            </w:pPr>
            <w:r>
              <w:rPr>
                <w:b/>
                <w:color w:val="0000FF"/>
                <w:szCs w:val="18"/>
              </w:rPr>
              <w:t>Myosin Heavy Chain (MYH)</w:t>
            </w:r>
            <w:r w:rsidR="009F306C" w:rsidRPr="007C44DB">
              <w:rPr>
                <w:b/>
                <w:color w:val="0000FF"/>
                <w:szCs w:val="18"/>
              </w:rPr>
              <w:t>:</w:t>
            </w:r>
            <w:r w:rsidR="009F306C">
              <w:rPr>
                <w:b/>
                <w:szCs w:val="18"/>
              </w:rPr>
              <w:t xml:space="preserve"> </w:t>
            </w:r>
            <w:r>
              <w:rPr>
                <w:szCs w:val="18"/>
              </w:rPr>
              <w:t xml:space="preserve">Gene expressed in </w:t>
            </w:r>
            <w:proofErr w:type="spellStart"/>
            <w:r>
              <w:rPr>
                <w:szCs w:val="18"/>
              </w:rPr>
              <w:t>masticatory</w:t>
            </w:r>
            <w:proofErr w:type="spellEnd"/>
            <w:r>
              <w:rPr>
                <w:szCs w:val="18"/>
              </w:rPr>
              <w:t xml:space="preserve"> muscles.  </w:t>
            </w:r>
            <w:r w:rsidRPr="001B53AF">
              <w:rPr>
                <w:b/>
                <w:color w:val="FF0000"/>
                <w:szCs w:val="18"/>
              </w:rPr>
              <w:t>Inactiv</w:t>
            </w:r>
            <w:r w:rsidR="006413D1" w:rsidRPr="001B53AF">
              <w:rPr>
                <w:b/>
                <w:color w:val="FF0000"/>
                <w:szCs w:val="18"/>
              </w:rPr>
              <w:t>at</w:t>
            </w:r>
            <w:r w:rsidRPr="001B53AF">
              <w:rPr>
                <w:b/>
                <w:color w:val="FF0000"/>
                <w:szCs w:val="18"/>
              </w:rPr>
              <w:t>ed in humans</w:t>
            </w:r>
            <w:r w:rsidRPr="00843507">
              <w:rPr>
                <w:szCs w:val="18"/>
              </w:rPr>
              <w:t xml:space="preserve"> by a </w:t>
            </w:r>
            <w:proofErr w:type="spellStart"/>
            <w:r w:rsidRPr="00843507">
              <w:rPr>
                <w:szCs w:val="18"/>
              </w:rPr>
              <w:t>frameshift</w:t>
            </w:r>
            <w:proofErr w:type="spellEnd"/>
            <w:r w:rsidRPr="00843507">
              <w:rPr>
                <w:szCs w:val="18"/>
              </w:rPr>
              <w:t xml:space="preserve"> mutation </w:t>
            </w:r>
            <w:r>
              <w:rPr>
                <w:szCs w:val="18"/>
              </w:rPr>
              <w:t>after the lineage of humans and chimpanzees diverged.</w:t>
            </w:r>
          </w:p>
          <w:p w:rsidR="001B53AF" w:rsidRDefault="001B53AF" w:rsidP="00402102">
            <w:pPr>
              <w:rPr>
                <w:szCs w:val="18"/>
              </w:rPr>
            </w:pPr>
          </w:p>
          <w:p w:rsidR="001B53AF" w:rsidRPr="007C44DB" w:rsidRDefault="001B53AF" w:rsidP="00402102">
            <w:pPr>
              <w:rPr>
                <w:szCs w:val="18"/>
              </w:rPr>
            </w:pPr>
            <w:r>
              <w:rPr>
                <w:szCs w:val="18"/>
              </w:rPr>
              <w:t xml:space="preserve">Mutation </w:t>
            </w:r>
            <w:r w:rsidRPr="001B53AF">
              <w:rPr>
                <w:b/>
                <w:color w:val="FF0000"/>
                <w:szCs w:val="18"/>
              </w:rPr>
              <w:t xml:space="preserve">removed a barrier for the </w:t>
            </w:r>
            <w:proofErr w:type="spellStart"/>
            <w:r w:rsidRPr="001B53AF">
              <w:rPr>
                <w:b/>
                <w:color w:val="FF0000"/>
                <w:szCs w:val="18"/>
              </w:rPr>
              <w:t>remodelling</w:t>
            </w:r>
            <w:proofErr w:type="spellEnd"/>
            <w:r w:rsidRPr="001B53AF">
              <w:rPr>
                <w:b/>
                <w:color w:val="FF0000"/>
                <w:szCs w:val="18"/>
              </w:rPr>
              <w:t xml:space="preserve"> of the hominid cranium</w:t>
            </w:r>
            <w:r>
              <w:rPr>
                <w:szCs w:val="18"/>
              </w:rPr>
              <w:t xml:space="preserve"> which consequently </w:t>
            </w:r>
            <w:r w:rsidRPr="001B53AF">
              <w:rPr>
                <w:b/>
                <w:color w:val="FF0000"/>
                <w:szCs w:val="18"/>
              </w:rPr>
              <w:t>allowed for an increase in the size of the brain</w:t>
            </w:r>
            <w:r>
              <w:rPr>
                <w:szCs w:val="18"/>
              </w:rPr>
              <w:t>.</w:t>
            </w:r>
          </w:p>
        </w:tc>
      </w:tr>
    </w:tbl>
    <w:p w:rsidR="009F306C" w:rsidRDefault="009F306C" w:rsidP="00843507"/>
    <w:p w:rsidR="00A40D07" w:rsidRPr="00A40D07" w:rsidRDefault="00A40D07" w:rsidP="00A40D07">
      <w:pPr>
        <w:jc w:val="center"/>
        <w:rPr>
          <w:b/>
          <w:sz w:val="24"/>
          <w:szCs w:val="24"/>
        </w:rPr>
      </w:pPr>
      <w:r w:rsidRPr="00A40D07">
        <w:rPr>
          <w:b/>
          <w:sz w:val="24"/>
          <w:szCs w:val="24"/>
        </w:rPr>
        <w:t>Viruses</w:t>
      </w:r>
    </w:p>
    <w:tbl>
      <w:tblPr>
        <w:tblStyle w:val="TableGrid"/>
        <w:tblW w:w="0" w:type="auto"/>
        <w:tblLook w:val="04A0"/>
      </w:tblPr>
      <w:tblGrid>
        <w:gridCol w:w="4068"/>
        <w:gridCol w:w="3510"/>
        <w:gridCol w:w="4158"/>
      </w:tblGrid>
      <w:tr w:rsidR="00F94A3F" w:rsidTr="00F0289A">
        <w:tc>
          <w:tcPr>
            <w:tcW w:w="4068" w:type="dxa"/>
            <w:vAlign w:val="center"/>
          </w:tcPr>
          <w:p w:rsidR="00A40D07" w:rsidRPr="007C44DB" w:rsidRDefault="00662F97" w:rsidP="007C44DB">
            <w:pPr>
              <w:rPr>
                <w:szCs w:val="18"/>
              </w:rPr>
            </w:pPr>
            <w:r w:rsidRPr="007C44DB">
              <w:rPr>
                <w:b/>
                <w:color w:val="0000FF"/>
                <w:szCs w:val="18"/>
              </w:rPr>
              <w:t xml:space="preserve">Virus </w:t>
            </w:r>
            <w:r w:rsidRPr="007C44DB">
              <w:rPr>
                <w:szCs w:val="18"/>
              </w:rPr>
              <w:t>– Sm</w:t>
            </w:r>
            <w:r w:rsidR="00A40D07" w:rsidRPr="007C44DB">
              <w:rPr>
                <w:szCs w:val="18"/>
              </w:rPr>
              <w:t>all living particles that can infect cells and change how the cells function.  The effect on the cell’s function depends on the type of virus and the cells that are infected.</w:t>
            </w:r>
            <w:r w:rsidR="00F0289A">
              <w:rPr>
                <w:szCs w:val="18"/>
              </w:rPr>
              <w:t xml:space="preserve"> </w:t>
            </w:r>
            <w:r w:rsidR="00F0289A" w:rsidRPr="00F0289A">
              <w:rPr>
                <w:b/>
                <w:color w:val="FF0000"/>
                <w:szCs w:val="18"/>
              </w:rPr>
              <w:t xml:space="preserve"> Surrounded by protein case.</w:t>
            </w:r>
          </w:p>
        </w:tc>
        <w:tc>
          <w:tcPr>
            <w:tcW w:w="3510" w:type="dxa"/>
            <w:vAlign w:val="center"/>
          </w:tcPr>
          <w:p w:rsidR="00F94A3F" w:rsidRPr="007C44DB" w:rsidRDefault="007C44DB" w:rsidP="007C44DB">
            <w:pPr>
              <w:rPr>
                <w:szCs w:val="18"/>
              </w:rPr>
            </w:pPr>
            <w:r w:rsidRPr="007C44DB">
              <w:rPr>
                <w:b/>
                <w:color w:val="0000FF"/>
                <w:szCs w:val="18"/>
              </w:rPr>
              <w:t xml:space="preserve">Pathogen: </w:t>
            </w:r>
            <w:r w:rsidRPr="007C44DB">
              <w:rPr>
                <w:szCs w:val="18"/>
              </w:rPr>
              <w:t>A disease product.  It can include both infectious organisms (bacteria, fungi, etc.) as well as viruses.</w:t>
            </w:r>
          </w:p>
        </w:tc>
        <w:tc>
          <w:tcPr>
            <w:tcW w:w="4158" w:type="dxa"/>
            <w:vAlign w:val="center"/>
          </w:tcPr>
          <w:p w:rsidR="007C44DB" w:rsidRDefault="007C44DB" w:rsidP="007C44DB">
            <w:pPr>
              <w:rPr>
                <w:szCs w:val="18"/>
              </w:rPr>
            </w:pPr>
            <w:r w:rsidRPr="007C44DB">
              <w:rPr>
                <w:b/>
                <w:color w:val="0000FF"/>
                <w:szCs w:val="18"/>
              </w:rPr>
              <w:t>Virulence:</w:t>
            </w:r>
            <w:r>
              <w:rPr>
                <w:b/>
                <w:szCs w:val="18"/>
              </w:rPr>
              <w:t xml:space="preserve"> </w:t>
            </w:r>
            <w:r>
              <w:rPr>
                <w:szCs w:val="18"/>
              </w:rPr>
              <w:t>Ability of an infectious agent (i.e. pathogen) to cause a disease.</w:t>
            </w:r>
          </w:p>
          <w:p w:rsidR="007C44DB" w:rsidRDefault="007C44DB" w:rsidP="007C44DB">
            <w:pPr>
              <w:rPr>
                <w:szCs w:val="18"/>
              </w:rPr>
            </w:pPr>
          </w:p>
          <w:p w:rsidR="007C44DB" w:rsidRPr="007C44DB" w:rsidRDefault="007C44DB" w:rsidP="007C44DB">
            <w:pPr>
              <w:rPr>
                <w:szCs w:val="18"/>
              </w:rPr>
            </w:pPr>
            <w:r>
              <w:rPr>
                <w:szCs w:val="18"/>
              </w:rPr>
              <w:t>Many viruses are virulent sometimes and asymptomatic at other times.</w:t>
            </w:r>
          </w:p>
        </w:tc>
      </w:tr>
    </w:tbl>
    <w:p w:rsidR="00F94A3F" w:rsidRDefault="00F94A3F" w:rsidP="0012676B"/>
    <w:tbl>
      <w:tblPr>
        <w:tblStyle w:val="TableGrid"/>
        <w:tblW w:w="0" w:type="auto"/>
        <w:tblLook w:val="04A0"/>
      </w:tblPr>
      <w:tblGrid>
        <w:gridCol w:w="5418"/>
        <w:gridCol w:w="6318"/>
      </w:tblGrid>
      <w:tr w:rsidR="006C382F" w:rsidTr="006C382F">
        <w:tc>
          <w:tcPr>
            <w:tcW w:w="5418" w:type="dxa"/>
            <w:vAlign w:val="center"/>
          </w:tcPr>
          <w:p w:rsidR="006C382F" w:rsidRPr="007C44DB" w:rsidRDefault="006C382F" w:rsidP="00C0443C">
            <w:pPr>
              <w:rPr>
                <w:szCs w:val="18"/>
              </w:rPr>
            </w:pPr>
            <w:r>
              <w:rPr>
                <w:b/>
                <w:color w:val="0000FF"/>
                <w:szCs w:val="18"/>
              </w:rPr>
              <w:t>Immunodeficiency</w:t>
            </w:r>
            <w:r w:rsidRPr="007C44DB">
              <w:rPr>
                <w:b/>
                <w:color w:val="0000FF"/>
                <w:szCs w:val="18"/>
              </w:rPr>
              <w:t xml:space="preserve"> </w:t>
            </w:r>
            <w:r w:rsidRPr="007C44DB">
              <w:rPr>
                <w:szCs w:val="18"/>
              </w:rPr>
              <w:t xml:space="preserve">– </w:t>
            </w:r>
            <w:r>
              <w:rPr>
                <w:szCs w:val="18"/>
              </w:rPr>
              <w:t>The result when the immune system is unable to protect the host from disease causing agents or from malignant cells.</w:t>
            </w:r>
          </w:p>
        </w:tc>
        <w:tc>
          <w:tcPr>
            <w:tcW w:w="6318" w:type="dxa"/>
            <w:vAlign w:val="center"/>
          </w:tcPr>
          <w:p w:rsidR="006C382F" w:rsidRPr="007C44DB" w:rsidRDefault="006C382F" w:rsidP="006C382F">
            <w:pPr>
              <w:rPr>
                <w:szCs w:val="18"/>
              </w:rPr>
            </w:pPr>
            <w:r>
              <w:rPr>
                <w:b/>
                <w:color w:val="0000FF"/>
                <w:szCs w:val="18"/>
              </w:rPr>
              <w:t>Acquired Immunodeficiency</w:t>
            </w:r>
            <w:r w:rsidRPr="007C44DB">
              <w:rPr>
                <w:b/>
                <w:color w:val="0000FF"/>
                <w:szCs w:val="18"/>
              </w:rPr>
              <w:t xml:space="preserve">: </w:t>
            </w:r>
            <w:r>
              <w:rPr>
                <w:szCs w:val="18"/>
              </w:rPr>
              <w:t>Loss of immune function because the genetic or development deficiency was not acquired at birth.  It results from exposure to various agents.</w:t>
            </w:r>
          </w:p>
        </w:tc>
      </w:tr>
    </w:tbl>
    <w:p w:rsidR="00C0443C" w:rsidRDefault="00C0443C" w:rsidP="0012676B"/>
    <w:tbl>
      <w:tblPr>
        <w:tblStyle w:val="TableGrid"/>
        <w:tblW w:w="0" w:type="auto"/>
        <w:tblLook w:val="04A0"/>
      </w:tblPr>
      <w:tblGrid>
        <w:gridCol w:w="3528"/>
        <w:gridCol w:w="4050"/>
        <w:gridCol w:w="4158"/>
      </w:tblGrid>
      <w:tr w:rsidR="006C382F" w:rsidTr="006C382F">
        <w:tc>
          <w:tcPr>
            <w:tcW w:w="3528" w:type="dxa"/>
            <w:vAlign w:val="center"/>
          </w:tcPr>
          <w:p w:rsidR="006C382F" w:rsidRPr="007C44DB" w:rsidRDefault="006C382F" w:rsidP="006C382F">
            <w:pPr>
              <w:rPr>
                <w:szCs w:val="18"/>
              </w:rPr>
            </w:pPr>
            <w:r w:rsidRPr="007C44DB">
              <w:rPr>
                <w:b/>
                <w:color w:val="0000FF"/>
                <w:szCs w:val="18"/>
              </w:rPr>
              <w:t xml:space="preserve">Virus </w:t>
            </w:r>
            <w:r w:rsidRPr="007C44DB">
              <w:rPr>
                <w:szCs w:val="18"/>
              </w:rPr>
              <w:t xml:space="preserve">– </w:t>
            </w:r>
            <w:r>
              <w:rPr>
                <w:szCs w:val="18"/>
              </w:rPr>
              <w:t xml:space="preserve">A single stranded RNA virus that employs a </w:t>
            </w:r>
            <w:r w:rsidRPr="006C382F">
              <w:rPr>
                <w:b/>
                <w:color w:val="0000FF"/>
                <w:szCs w:val="18"/>
              </w:rPr>
              <w:t>double stranded DNA</w:t>
            </w:r>
            <w:r>
              <w:rPr>
                <w:szCs w:val="18"/>
              </w:rPr>
              <w:t xml:space="preserve"> (</w:t>
            </w:r>
            <w:proofErr w:type="spellStart"/>
            <w:r w:rsidRPr="006C382F">
              <w:rPr>
                <w:b/>
                <w:color w:val="0000FF"/>
                <w:szCs w:val="18"/>
              </w:rPr>
              <w:t>dsDNA</w:t>
            </w:r>
            <w:proofErr w:type="spellEnd"/>
            <w:r>
              <w:rPr>
                <w:szCs w:val="18"/>
              </w:rPr>
              <w:t>) intermediate for replication.</w:t>
            </w:r>
          </w:p>
        </w:tc>
        <w:tc>
          <w:tcPr>
            <w:tcW w:w="4050" w:type="dxa"/>
            <w:vAlign w:val="center"/>
          </w:tcPr>
          <w:p w:rsidR="006C382F" w:rsidRPr="007C44DB" w:rsidRDefault="006C382F" w:rsidP="006C382F">
            <w:pPr>
              <w:rPr>
                <w:szCs w:val="18"/>
              </w:rPr>
            </w:pPr>
            <w:r>
              <w:rPr>
                <w:b/>
                <w:color w:val="0000FF"/>
                <w:szCs w:val="18"/>
              </w:rPr>
              <w:t>Reverse Transcriptase</w:t>
            </w:r>
            <w:r w:rsidRPr="007C44DB">
              <w:rPr>
                <w:b/>
                <w:color w:val="0000FF"/>
                <w:szCs w:val="18"/>
              </w:rPr>
              <w:t xml:space="preserve">: </w:t>
            </w:r>
            <w:r>
              <w:rPr>
                <w:szCs w:val="18"/>
              </w:rPr>
              <w:t>Turns viral RNA into DNA.  It turns the RNA strand into DNA.  It then uses the DNA to make it complementary strand.</w:t>
            </w:r>
          </w:p>
        </w:tc>
        <w:tc>
          <w:tcPr>
            <w:tcW w:w="4158" w:type="dxa"/>
            <w:vAlign w:val="center"/>
          </w:tcPr>
          <w:p w:rsidR="006C382F" w:rsidRPr="006C382F" w:rsidRDefault="006C382F" w:rsidP="006C382F">
            <w:pPr>
              <w:rPr>
                <w:szCs w:val="18"/>
              </w:rPr>
            </w:pPr>
            <w:proofErr w:type="spellStart"/>
            <w:proofErr w:type="gramStart"/>
            <w:r>
              <w:rPr>
                <w:b/>
                <w:color w:val="0000FF"/>
                <w:szCs w:val="18"/>
              </w:rPr>
              <w:t>cDNA</w:t>
            </w:r>
            <w:proofErr w:type="spellEnd"/>
            <w:proofErr w:type="gramEnd"/>
            <w:r>
              <w:rPr>
                <w:color w:val="0000FF"/>
                <w:szCs w:val="18"/>
              </w:rPr>
              <w:t xml:space="preserve"> </w:t>
            </w:r>
            <w:r>
              <w:rPr>
                <w:szCs w:val="18"/>
              </w:rPr>
              <w:t xml:space="preserve">– Complementary DNA made from mRNA by reverse transcriptase.  </w:t>
            </w:r>
          </w:p>
        </w:tc>
      </w:tr>
    </w:tbl>
    <w:p w:rsidR="006C382F" w:rsidRDefault="006C382F" w:rsidP="006C382F"/>
    <w:tbl>
      <w:tblPr>
        <w:tblStyle w:val="TableGrid"/>
        <w:tblW w:w="0" w:type="auto"/>
        <w:tblLook w:val="04A0"/>
      </w:tblPr>
      <w:tblGrid>
        <w:gridCol w:w="5418"/>
        <w:gridCol w:w="6318"/>
      </w:tblGrid>
      <w:tr w:rsidR="00966E89" w:rsidTr="00966E89">
        <w:tc>
          <w:tcPr>
            <w:tcW w:w="5418" w:type="dxa"/>
            <w:vAlign w:val="center"/>
          </w:tcPr>
          <w:p w:rsidR="00966E89" w:rsidRPr="007C44DB" w:rsidRDefault="00966E89" w:rsidP="006C382F">
            <w:pPr>
              <w:rPr>
                <w:szCs w:val="18"/>
              </w:rPr>
            </w:pPr>
            <w:proofErr w:type="spellStart"/>
            <w:r>
              <w:rPr>
                <w:b/>
                <w:color w:val="0000FF"/>
                <w:szCs w:val="18"/>
              </w:rPr>
              <w:t>Capsid</w:t>
            </w:r>
            <w:proofErr w:type="spellEnd"/>
            <w:r w:rsidRPr="007C44DB">
              <w:rPr>
                <w:b/>
                <w:color w:val="0000FF"/>
                <w:szCs w:val="18"/>
              </w:rPr>
              <w:t xml:space="preserve"> </w:t>
            </w:r>
            <w:r w:rsidRPr="007C44DB">
              <w:rPr>
                <w:szCs w:val="18"/>
              </w:rPr>
              <w:t xml:space="preserve">– </w:t>
            </w:r>
            <w:r>
              <w:rPr>
                <w:szCs w:val="18"/>
              </w:rPr>
              <w:t>Surrounds mRNA in virus particle.</w:t>
            </w:r>
          </w:p>
        </w:tc>
        <w:tc>
          <w:tcPr>
            <w:tcW w:w="6318" w:type="dxa"/>
            <w:vAlign w:val="center"/>
          </w:tcPr>
          <w:p w:rsidR="00966E89" w:rsidRPr="006C382F" w:rsidRDefault="00966E89" w:rsidP="006C382F">
            <w:pPr>
              <w:rPr>
                <w:szCs w:val="18"/>
              </w:rPr>
            </w:pPr>
            <w:r>
              <w:rPr>
                <w:b/>
                <w:color w:val="0000FF"/>
                <w:szCs w:val="18"/>
              </w:rPr>
              <w:t>Viral DNA</w:t>
            </w:r>
            <w:r w:rsidRPr="007C44DB">
              <w:rPr>
                <w:b/>
                <w:color w:val="0000FF"/>
                <w:szCs w:val="18"/>
              </w:rPr>
              <w:t xml:space="preserve"> </w:t>
            </w:r>
            <w:r>
              <w:rPr>
                <w:szCs w:val="18"/>
              </w:rPr>
              <w:t>is integrated into the DNA of the host cell.</w:t>
            </w:r>
          </w:p>
        </w:tc>
      </w:tr>
    </w:tbl>
    <w:p w:rsidR="006C382F" w:rsidRDefault="006C382F" w:rsidP="006C382F"/>
    <w:p w:rsidR="00F1339A" w:rsidRPr="00A40D07" w:rsidRDefault="00F1339A" w:rsidP="00F1339A">
      <w:pPr>
        <w:jc w:val="center"/>
        <w:rPr>
          <w:b/>
          <w:sz w:val="24"/>
          <w:szCs w:val="24"/>
        </w:rPr>
      </w:pPr>
      <w:r>
        <w:rPr>
          <w:b/>
          <w:sz w:val="24"/>
          <w:szCs w:val="24"/>
        </w:rPr>
        <w:t>HIV</w:t>
      </w:r>
    </w:p>
    <w:tbl>
      <w:tblPr>
        <w:tblStyle w:val="TableGrid"/>
        <w:tblW w:w="0" w:type="auto"/>
        <w:tblLayout w:type="fixed"/>
        <w:tblLook w:val="04A0"/>
      </w:tblPr>
      <w:tblGrid>
        <w:gridCol w:w="3708"/>
        <w:gridCol w:w="4599"/>
        <w:gridCol w:w="3429"/>
      </w:tblGrid>
      <w:tr w:rsidR="00AE2205" w:rsidTr="00AE2205">
        <w:tc>
          <w:tcPr>
            <w:tcW w:w="3708" w:type="dxa"/>
            <w:vAlign w:val="center"/>
          </w:tcPr>
          <w:p w:rsidR="00AE2205" w:rsidRDefault="00AE2205" w:rsidP="007E5777">
            <w:pPr>
              <w:rPr>
                <w:szCs w:val="18"/>
              </w:rPr>
            </w:pPr>
            <w:r>
              <w:rPr>
                <w:b/>
                <w:color w:val="0000FF"/>
                <w:szCs w:val="18"/>
              </w:rPr>
              <w:t>HIV</w:t>
            </w:r>
            <w:r w:rsidRPr="007C44DB">
              <w:rPr>
                <w:b/>
                <w:color w:val="0000FF"/>
                <w:szCs w:val="18"/>
              </w:rPr>
              <w:t xml:space="preserve"> </w:t>
            </w:r>
            <w:r w:rsidRPr="007C44DB">
              <w:rPr>
                <w:szCs w:val="18"/>
              </w:rPr>
              <w:t xml:space="preserve">– </w:t>
            </w:r>
            <w:r>
              <w:rPr>
                <w:szCs w:val="18"/>
              </w:rPr>
              <w:t>Human Immunodeficiency Virus</w:t>
            </w:r>
          </w:p>
          <w:p w:rsidR="00AE2205" w:rsidRPr="00AE2205" w:rsidRDefault="00AE2205" w:rsidP="007E5777">
            <w:pPr>
              <w:rPr>
                <w:sz w:val="10"/>
                <w:szCs w:val="10"/>
              </w:rPr>
            </w:pPr>
          </w:p>
          <w:p w:rsidR="00C01517" w:rsidRDefault="00AE2205" w:rsidP="007E5777">
            <w:pPr>
              <w:rPr>
                <w:b/>
                <w:color w:val="FF0000"/>
                <w:szCs w:val="18"/>
              </w:rPr>
            </w:pPr>
            <w:r w:rsidRPr="00AE2205">
              <w:rPr>
                <w:b/>
                <w:color w:val="FF0000"/>
                <w:szCs w:val="18"/>
              </w:rPr>
              <w:t>Type of retrovirus</w:t>
            </w:r>
            <w:r w:rsidR="00C01517">
              <w:rPr>
                <w:b/>
                <w:color w:val="FF0000"/>
                <w:szCs w:val="18"/>
              </w:rPr>
              <w:t xml:space="preserve">.  </w:t>
            </w:r>
          </w:p>
          <w:p w:rsidR="00C01517" w:rsidRDefault="00C01517" w:rsidP="007E5777">
            <w:pPr>
              <w:rPr>
                <w:b/>
                <w:color w:val="FF0000"/>
                <w:szCs w:val="18"/>
              </w:rPr>
            </w:pPr>
          </w:p>
          <w:p w:rsidR="00A72649" w:rsidRPr="00A72649" w:rsidRDefault="00C01517" w:rsidP="007E5777">
            <w:pPr>
              <w:rPr>
                <w:b/>
                <w:color w:val="0000FF"/>
                <w:szCs w:val="18"/>
              </w:rPr>
            </w:pPr>
            <w:r w:rsidRPr="00A72649">
              <w:rPr>
                <w:b/>
                <w:color w:val="0000FF"/>
                <w:szCs w:val="18"/>
              </w:rPr>
              <w:t>Inherited from</w:t>
            </w:r>
            <w:r w:rsidR="00A72649" w:rsidRPr="00A72649">
              <w:rPr>
                <w:b/>
                <w:color w:val="0000FF"/>
                <w:szCs w:val="18"/>
              </w:rPr>
              <w:t>:</w:t>
            </w:r>
            <w:r w:rsidRPr="00A72649">
              <w:rPr>
                <w:b/>
                <w:color w:val="0000FF"/>
                <w:szCs w:val="18"/>
              </w:rPr>
              <w:t xml:space="preserve"> </w:t>
            </w:r>
          </w:p>
          <w:p w:rsidR="00A72649" w:rsidRPr="00A72649" w:rsidRDefault="00A72649" w:rsidP="00A72649">
            <w:pPr>
              <w:pStyle w:val="ListParagraph"/>
              <w:numPr>
                <w:ilvl w:val="0"/>
                <w:numId w:val="5"/>
              </w:numPr>
              <w:rPr>
                <w:b/>
                <w:color w:val="E36C0A" w:themeColor="accent6" w:themeShade="BF"/>
                <w:szCs w:val="18"/>
              </w:rPr>
            </w:pPr>
            <w:r w:rsidRPr="00A72649">
              <w:rPr>
                <w:b/>
                <w:color w:val="E36C0A" w:themeColor="accent6" w:themeShade="BF"/>
                <w:szCs w:val="18"/>
              </w:rPr>
              <w:t>C</w:t>
            </w:r>
            <w:r w:rsidR="00C01517" w:rsidRPr="00A72649">
              <w:rPr>
                <w:b/>
                <w:color w:val="E36C0A" w:themeColor="accent6" w:themeShade="BF"/>
                <w:szCs w:val="18"/>
              </w:rPr>
              <w:t>himpanzees</w:t>
            </w:r>
          </w:p>
          <w:p w:rsidR="00AE2205" w:rsidRPr="00A72649" w:rsidRDefault="00A72649" w:rsidP="00A72649">
            <w:pPr>
              <w:pStyle w:val="ListParagraph"/>
              <w:numPr>
                <w:ilvl w:val="0"/>
                <w:numId w:val="5"/>
              </w:numPr>
              <w:rPr>
                <w:b/>
                <w:color w:val="E36C0A" w:themeColor="accent6" w:themeShade="BF"/>
                <w:szCs w:val="18"/>
              </w:rPr>
            </w:pPr>
            <w:proofErr w:type="spellStart"/>
            <w:r w:rsidRPr="00A72649">
              <w:rPr>
                <w:b/>
                <w:color w:val="E36C0A" w:themeColor="accent6" w:themeShade="BF"/>
                <w:szCs w:val="18"/>
              </w:rPr>
              <w:t>M</w:t>
            </w:r>
            <w:r w:rsidR="00C01517" w:rsidRPr="00A72649">
              <w:rPr>
                <w:b/>
                <w:color w:val="E36C0A" w:themeColor="accent6" w:themeShade="BF"/>
                <w:szCs w:val="18"/>
              </w:rPr>
              <w:t>angabyes</w:t>
            </w:r>
            <w:proofErr w:type="spellEnd"/>
          </w:p>
          <w:p w:rsidR="00AE2205" w:rsidRPr="00AE2205" w:rsidRDefault="00AE2205" w:rsidP="007E5777">
            <w:pPr>
              <w:rPr>
                <w:sz w:val="10"/>
                <w:szCs w:val="10"/>
              </w:rPr>
            </w:pPr>
          </w:p>
          <w:p w:rsidR="00AE2205" w:rsidRPr="007C44DB" w:rsidRDefault="00AE2205" w:rsidP="007E5777">
            <w:pPr>
              <w:rPr>
                <w:szCs w:val="18"/>
              </w:rPr>
            </w:pPr>
            <w:r>
              <w:rPr>
                <w:szCs w:val="18"/>
              </w:rPr>
              <w:t xml:space="preserve">Transmitted through </w:t>
            </w:r>
            <w:r w:rsidRPr="00956598">
              <w:rPr>
                <w:b/>
                <w:color w:val="FF0000"/>
                <w:szCs w:val="18"/>
              </w:rPr>
              <w:t>bodily fluids</w:t>
            </w:r>
            <w:r>
              <w:rPr>
                <w:szCs w:val="18"/>
              </w:rPr>
              <w:t xml:space="preserve"> (e.g. blood, semen) when the virus of an infected individual contacts the </w:t>
            </w:r>
            <w:r w:rsidRPr="00956598">
              <w:rPr>
                <w:b/>
                <w:color w:val="FF0000"/>
                <w:szCs w:val="18"/>
              </w:rPr>
              <w:t>mucous membrane</w:t>
            </w:r>
            <w:r w:rsidRPr="005713B4">
              <w:rPr>
                <w:b/>
                <w:color w:val="E36C0A" w:themeColor="accent6" w:themeShade="BF"/>
                <w:szCs w:val="18"/>
              </w:rPr>
              <w:t xml:space="preserve"> </w:t>
            </w:r>
            <w:r w:rsidRPr="005713B4">
              <w:rPr>
                <w:szCs w:val="18"/>
              </w:rPr>
              <w:t>or</w:t>
            </w:r>
            <w:r w:rsidRPr="005713B4">
              <w:rPr>
                <w:b/>
                <w:color w:val="E36C0A" w:themeColor="accent6" w:themeShade="BF"/>
                <w:szCs w:val="18"/>
              </w:rPr>
              <w:t xml:space="preserve"> </w:t>
            </w:r>
            <w:r w:rsidRPr="00956598">
              <w:rPr>
                <w:b/>
                <w:color w:val="FF0000"/>
                <w:szCs w:val="18"/>
              </w:rPr>
              <w:t>enters the blood stream</w:t>
            </w:r>
            <w:r>
              <w:rPr>
                <w:szCs w:val="18"/>
              </w:rPr>
              <w:t xml:space="preserve"> of an uninfected individual.</w:t>
            </w:r>
          </w:p>
        </w:tc>
        <w:tc>
          <w:tcPr>
            <w:tcW w:w="4599" w:type="dxa"/>
            <w:vAlign w:val="center"/>
          </w:tcPr>
          <w:p w:rsidR="00AE2205" w:rsidRPr="00956598" w:rsidRDefault="00AE2205" w:rsidP="00956598">
            <w:pPr>
              <w:rPr>
                <w:b/>
                <w:color w:val="0000FF"/>
                <w:szCs w:val="18"/>
              </w:rPr>
            </w:pPr>
            <w:r w:rsidRPr="00956598">
              <w:rPr>
                <w:b/>
                <w:color w:val="0000FF"/>
                <w:szCs w:val="18"/>
              </w:rPr>
              <w:t>Cells Affected by HIV:</w:t>
            </w:r>
          </w:p>
          <w:p w:rsidR="00AE2205" w:rsidRDefault="00AE2205" w:rsidP="00AE2205">
            <w:pPr>
              <w:pStyle w:val="ListParagraph"/>
              <w:numPr>
                <w:ilvl w:val="0"/>
                <w:numId w:val="4"/>
              </w:numPr>
              <w:ind w:left="342" w:hanging="180"/>
              <w:rPr>
                <w:b/>
                <w:color w:val="E36C0A" w:themeColor="accent6" w:themeShade="BF"/>
                <w:szCs w:val="18"/>
              </w:rPr>
            </w:pPr>
            <w:r w:rsidRPr="00956598">
              <w:rPr>
                <w:b/>
                <w:color w:val="E36C0A" w:themeColor="accent6" w:themeShade="BF"/>
                <w:szCs w:val="18"/>
              </w:rPr>
              <w:t>Macrophage</w:t>
            </w:r>
            <w:r>
              <w:rPr>
                <w:b/>
                <w:color w:val="E36C0A" w:themeColor="accent6" w:themeShade="BF"/>
                <w:szCs w:val="18"/>
              </w:rPr>
              <w:t xml:space="preserve">s </w:t>
            </w:r>
            <w:r>
              <w:rPr>
                <w:szCs w:val="18"/>
              </w:rPr>
              <w:t>- Large immune cells that devours invading pathogens and other intruders.  Stimulates other immune cells by presenting them small pieces of the invaders.</w:t>
            </w:r>
            <w:r>
              <w:rPr>
                <w:b/>
                <w:color w:val="E36C0A" w:themeColor="accent6" w:themeShade="BF"/>
                <w:szCs w:val="18"/>
              </w:rPr>
              <w:t xml:space="preserve"> </w:t>
            </w:r>
          </w:p>
          <w:p w:rsidR="00AE2205" w:rsidRPr="00AE2205" w:rsidRDefault="00AE2205" w:rsidP="00AE2205">
            <w:pPr>
              <w:pStyle w:val="ListParagraph"/>
              <w:ind w:left="342"/>
              <w:rPr>
                <w:b/>
                <w:color w:val="E36C0A" w:themeColor="accent6" w:themeShade="BF"/>
                <w:sz w:val="10"/>
                <w:szCs w:val="10"/>
              </w:rPr>
            </w:pPr>
          </w:p>
          <w:p w:rsidR="00AE2205" w:rsidRPr="00AE2205" w:rsidRDefault="00AE2205" w:rsidP="00AE2205">
            <w:pPr>
              <w:pStyle w:val="ListParagraph"/>
              <w:numPr>
                <w:ilvl w:val="0"/>
                <w:numId w:val="4"/>
              </w:numPr>
              <w:ind w:left="342" w:hanging="180"/>
              <w:rPr>
                <w:b/>
                <w:color w:val="E36C0A" w:themeColor="accent6" w:themeShade="BF"/>
                <w:szCs w:val="18"/>
              </w:rPr>
            </w:pPr>
            <w:r>
              <w:rPr>
                <w:b/>
                <w:color w:val="E36C0A" w:themeColor="accent6" w:themeShade="BF"/>
                <w:szCs w:val="18"/>
              </w:rPr>
              <w:t xml:space="preserve">CD4+ </w:t>
            </w:r>
            <w:r w:rsidRPr="009A2D33">
              <w:rPr>
                <w:b/>
                <w:color w:val="E36C0A" w:themeColor="accent6" w:themeShade="BF"/>
                <w:szCs w:val="18"/>
              </w:rPr>
              <w:t>T Cells</w:t>
            </w:r>
            <w:r>
              <w:rPr>
                <w:b/>
                <w:color w:val="E36C0A" w:themeColor="accent6" w:themeShade="BF"/>
                <w:szCs w:val="18"/>
              </w:rPr>
              <w:t xml:space="preserve"> (aka T-Helper Cells) </w:t>
            </w:r>
            <w:r w:rsidRPr="00FA7040">
              <w:rPr>
                <w:szCs w:val="18"/>
              </w:rPr>
              <w:t>– White blood cells that orchestrate the immune response.  They signal other cells to perform their special functions.</w:t>
            </w:r>
          </w:p>
        </w:tc>
        <w:tc>
          <w:tcPr>
            <w:tcW w:w="3429" w:type="dxa"/>
            <w:vAlign w:val="center"/>
          </w:tcPr>
          <w:p w:rsidR="00AE2205" w:rsidRDefault="00AE2205" w:rsidP="00AE2205">
            <w:pPr>
              <w:rPr>
                <w:b/>
                <w:color w:val="E36C0A" w:themeColor="accent6" w:themeShade="BF"/>
                <w:szCs w:val="18"/>
              </w:rPr>
            </w:pPr>
            <w:proofErr w:type="spellStart"/>
            <w:r w:rsidRPr="00AE2205">
              <w:rPr>
                <w:b/>
                <w:color w:val="0000FF"/>
                <w:szCs w:val="18"/>
              </w:rPr>
              <w:t>Lentivirus</w:t>
            </w:r>
            <w:proofErr w:type="spellEnd"/>
            <w:r>
              <w:rPr>
                <w:b/>
                <w:color w:val="E36C0A" w:themeColor="accent6" w:themeShade="BF"/>
                <w:szCs w:val="18"/>
              </w:rPr>
              <w:t xml:space="preserve"> </w:t>
            </w:r>
            <w:r w:rsidRPr="00AE2205">
              <w:rPr>
                <w:szCs w:val="18"/>
              </w:rPr>
              <w:t>– “</w:t>
            </w:r>
            <w:r w:rsidRPr="00AE2205">
              <w:rPr>
                <w:b/>
                <w:color w:val="FF0000"/>
                <w:szCs w:val="18"/>
              </w:rPr>
              <w:t>Slow viruses</w:t>
            </w:r>
            <w:r w:rsidRPr="00AE2205">
              <w:rPr>
                <w:szCs w:val="18"/>
              </w:rPr>
              <w:t>” where the period between initial infection and the onset of serious symptoms is long.</w:t>
            </w:r>
          </w:p>
          <w:p w:rsidR="00AE2205" w:rsidRDefault="00AE2205" w:rsidP="00AE2205">
            <w:pPr>
              <w:rPr>
                <w:b/>
                <w:color w:val="E36C0A" w:themeColor="accent6" w:themeShade="BF"/>
                <w:szCs w:val="18"/>
              </w:rPr>
            </w:pPr>
          </w:p>
          <w:p w:rsidR="00AE2205" w:rsidRPr="00AE2205" w:rsidRDefault="00AE2205" w:rsidP="00AE2205">
            <w:pPr>
              <w:rPr>
                <w:b/>
                <w:color w:val="0000FF"/>
                <w:szCs w:val="18"/>
              </w:rPr>
            </w:pPr>
            <w:r w:rsidRPr="00AE2205">
              <w:rPr>
                <w:b/>
                <w:color w:val="0000FF"/>
                <w:szCs w:val="18"/>
              </w:rPr>
              <w:t xml:space="preserve">Other </w:t>
            </w:r>
            <w:proofErr w:type="spellStart"/>
            <w:r w:rsidRPr="00AE2205">
              <w:rPr>
                <w:b/>
                <w:color w:val="0000FF"/>
                <w:szCs w:val="18"/>
              </w:rPr>
              <w:t>Lentiviruses</w:t>
            </w:r>
            <w:proofErr w:type="spellEnd"/>
            <w:r w:rsidRPr="00AE2205">
              <w:rPr>
                <w:b/>
                <w:color w:val="0000FF"/>
                <w:szCs w:val="18"/>
              </w:rPr>
              <w:t>:</w:t>
            </w:r>
          </w:p>
          <w:p w:rsidR="00AE2205" w:rsidRDefault="00AE2205" w:rsidP="00AE2205">
            <w:pPr>
              <w:pStyle w:val="ListParagraph"/>
              <w:numPr>
                <w:ilvl w:val="0"/>
                <w:numId w:val="4"/>
              </w:numPr>
              <w:ind w:left="333" w:hanging="180"/>
              <w:rPr>
                <w:b/>
                <w:color w:val="E36C0A" w:themeColor="accent6" w:themeShade="BF"/>
                <w:szCs w:val="18"/>
              </w:rPr>
            </w:pPr>
            <w:r>
              <w:rPr>
                <w:b/>
                <w:color w:val="E36C0A" w:themeColor="accent6" w:themeShade="BF"/>
                <w:szCs w:val="18"/>
              </w:rPr>
              <w:t xml:space="preserve">FIV </w:t>
            </w:r>
            <w:r w:rsidRPr="00AE2205">
              <w:rPr>
                <w:szCs w:val="18"/>
              </w:rPr>
              <w:t>– Feline Immunodeficiency Virus</w:t>
            </w:r>
          </w:p>
          <w:p w:rsidR="00AE2205" w:rsidRPr="00AE2205" w:rsidRDefault="00AE2205" w:rsidP="00AE2205">
            <w:pPr>
              <w:pStyle w:val="ListParagraph"/>
              <w:numPr>
                <w:ilvl w:val="0"/>
                <w:numId w:val="4"/>
              </w:numPr>
              <w:ind w:left="333" w:hanging="180"/>
              <w:rPr>
                <w:b/>
                <w:color w:val="E36C0A" w:themeColor="accent6" w:themeShade="BF"/>
                <w:szCs w:val="18"/>
              </w:rPr>
            </w:pPr>
            <w:r>
              <w:rPr>
                <w:b/>
                <w:color w:val="E36C0A" w:themeColor="accent6" w:themeShade="BF"/>
                <w:szCs w:val="18"/>
              </w:rPr>
              <w:t>SIV</w:t>
            </w:r>
            <w:r w:rsidRPr="00AE2205">
              <w:rPr>
                <w:szCs w:val="18"/>
              </w:rPr>
              <w:t xml:space="preserve"> – Simian Immunodeficiency Virus (Infects monkeys and nonhuman </w:t>
            </w:r>
            <w:proofErr w:type="spellStart"/>
            <w:r w:rsidRPr="00AE2205">
              <w:rPr>
                <w:szCs w:val="18"/>
              </w:rPr>
              <w:t>primtates</w:t>
            </w:r>
            <w:proofErr w:type="spellEnd"/>
            <w:r w:rsidRPr="00AE2205">
              <w:rPr>
                <w:szCs w:val="18"/>
              </w:rPr>
              <w:t>)</w:t>
            </w:r>
          </w:p>
        </w:tc>
      </w:tr>
    </w:tbl>
    <w:p w:rsidR="00F1339A" w:rsidRDefault="00F1339A" w:rsidP="00F1339A"/>
    <w:tbl>
      <w:tblPr>
        <w:tblStyle w:val="TableGrid"/>
        <w:tblW w:w="0" w:type="auto"/>
        <w:tblLayout w:type="fixed"/>
        <w:tblLook w:val="04A0"/>
      </w:tblPr>
      <w:tblGrid>
        <w:gridCol w:w="3708"/>
        <w:gridCol w:w="4410"/>
        <w:gridCol w:w="3618"/>
      </w:tblGrid>
      <w:tr w:rsidR="00A72649" w:rsidTr="00F0289A">
        <w:tc>
          <w:tcPr>
            <w:tcW w:w="3708" w:type="dxa"/>
            <w:vAlign w:val="center"/>
          </w:tcPr>
          <w:p w:rsidR="00A72649" w:rsidRDefault="00EC0634" w:rsidP="00A72649">
            <w:pPr>
              <w:jc w:val="center"/>
              <w:rPr>
                <w:b/>
                <w:color w:val="0000FF"/>
                <w:szCs w:val="18"/>
              </w:rPr>
            </w:pPr>
            <w:r>
              <w:rPr>
                <w:b/>
                <w:color w:val="0000FF"/>
                <w:szCs w:val="18"/>
              </w:rPr>
              <w:t xml:space="preserve">Body’s </w:t>
            </w:r>
            <w:r w:rsidR="00A72649">
              <w:rPr>
                <w:b/>
                <w:color w:val="0000FF"/>
                <w:szCs w:val="18"/>
              </w:rPr>
              <w:t>Immune Response to HIV</w:t>
            </w:r>
          </w:p>
          <w:p w:rsidR="00A72649" w:rsidRDefault="00A72649" w:rsidP="00A72649">
            <w:pPr>
              <w:rPr>
                <w:szCs w:val="18"/>
              </w:rPr>
            </w:pPr>
          </w:p>
          <w:p w:rsidR="00A72649" w:rsidRDefault="00A72649" w:rsidP="00A72649">
            <w:pPr>
              <w:rPr>
                <w:szCs w:val="18"/>
              </w:rPr>
            </w:pPr>
            <w:r>
              <w:rPr>
                <w:szCs w:val="18"/>
              </w:rPr>
              <w:t xml:space="preserve">Destroys the </w:t>
            </w:r>
            <w:proofErr w:type="spellStart"/>
            <w:r w:rsidRPr="00A72649">
              <w:rPr>
                <w:b/>
                <w:color w:val="0000FF"/>
                <w:szCs w:val="18"/>
              </w:rPr>
              <w:t>virions</w:t>
            </w:r>
            <w:proofErr w:type="spellEnd"/>
            <w:r>
              <w:rPr>
                <w:szCs w:val="18"/>
              </w:rPr>
              <w:t xml:space="preserve"> floating in the bloodstream before they can infect new cells. </w:t>
            </w:r>
          </w:p>
          <w:p w:rsidR="00A72649" w:rsidRDefault="00A72649" w:rsidP="00A72649">
            <w:pPr>
              <w:rPr>
                <w:szCs w:val="18"/>
              </w:rPr>
            </w:pPr>
          </w:p>
          <w:p w:rsidR="00A72649" w:rsidRPr="007C44DB" w:rsidRDefault="00A72649" w:rsidP="00A72649">
            <w:pPr>
              <w:rPr>
                <w:szCs w:val="18"/>
              </w:rPr>
            </w:pPr>
            <w:r w:rsidRPr="00EC0634">
              <w:rPr>
                <w:b/>
                <w:color w:val="FF0000"/>
                <w:szCs w:val="18"/>
              </w:rPr>
              <w:t>Destroy</w:t>
            </w:r>
            <w:r w:rsidR="00F0289A" w:rsidRPr="00EC0634">
              <w:rPr>
                <w:b/>
                <w:color w:val="FF0000"/>
                <w:szCs w:val="18"/>
              </w:rPr>
              <w:t>s</w:t>
            </w:r>
            <w:r w:rsidRPr="00EC0634">
              <w:rPr>
                <w:b/>
                <w:color w:val="FF0000"/>
                <w:szCs w:val="18"/>
              </w:rPr>
              <w:t xml:space="preserve"> the infected CD4 helper T-cells</w:t>
            </w:r>
            <w:r w:rsidRPr="00F0289A">
              <w:rPr>
                <w:color w:val="FF0000"/>
                <w:szCs w:val="18"/>
              </w:rPr>
              <w:t xml:space="preserve"> </w:t>
            </w:r>
            <w:r>
              <w:rPr>
                <w:szCs w:val="18"/>
              </w:rPr>
              <w:t>depleting the body’s ability to fight disease.  This causes an immune system collapse.</w:t>
            </w:r>
            <w:r w:rsidR="00925303">
              <w:rPr>
                <w:szCs w:val="18"/>
              </w:rPr>
              <w:t xml:space="preserve">  This leads to </w:t>
            </w:r>
            <w:r w:rsidR="00925303" w:rsidRPr="00F0289A">
              <w:rPr>
                <w:b/>
                <w:color w:val="0000FF"/>
                <w:szCs w:val="18"/>
              </w:rPr>
              <w:t>AIDS</w:t>
            </w:r>
            <w:r w:rsidR="00925303">
              <w:rPr>
                <w:szCs w:val="18"/>
              </w:rPr>
              <w:t xml:space="preserve"> (</w:t>
            </w:r>
            <w:r w:rsidR="00925303" w:rsidRPr="00F0289A">
              <w:rPr>
                <w:b/>
                <w:color w:val="0000FF"/>
                <w:szCs w:val="18"/>
              </w:rPr>
              <w:t>Acquired imm</w:t>
            </w:r>
            <w:r w:rsidR="00F0289A" w:rsidRPr="00F0289A">
              <w:rPr>
                <w:b/>
                <w:color w:val="0000FF"/>
                <w:szCs w:val="18"/>
              </w:rPr>
              <w:t>unodeficiency Syndrome</w:t>
            </w:r>
            <w:r w:rsidR="00F0289A">
              <w:rPr>
                <w:szCs w:val="18"/>
              </w:rPr>
              <w:t>).</w:t>
            </w:r>
          </w:p>
        </w:tc>
        <w:tc>
          <w:tcPr>
            <w:tcW w:w="4410" w:type="dxa"/>
            <w:vAlign w:val="center"/>
          </w:tcPr>
          <w:p w:rsidR="00A72649" w:rsidRPr="00021DB0" w:rsidRDefault="00F0289A" w:rsidP="003E3235">
            <w:pPr>
              <w:jc w:val="center"/>
              <w:rPr>
                <w:b/>
                <w:color w:val="0000FF"/>
                <w:szCs w:val="18"/>
              </w:rPr>
            </w:pPr>
            <w:r w:rsidRPr="00021DB0">
              <w:rPr>
                <w:b/>
                <w:color w:val="0000FF"/>
                <w:szCs w:val="18"/>
              </w:rPr>
              <w:t>Three Types of Proteins Involved in Viral (</w:t>
            </w:r>
            <w:proofErr w:type="spellStart"/>
            <w:r w:rsidRPr="00021DB0">
              <w:rPr>
                <w:b/>
                <w:color w:val="0000FF"/>
                <w:szCs w:val="18"/>
              </w:rPr>
              <w:t>Virion</w:t>
            </w:r>
            <w:proofErr w:type="spellEnd"/>
            <w:r w:rsidRPr="00021DB0">
              <w:rPr>
                <w:b/>
                <w:color w:val="0000FF"/>
                <w:szCs w:val="18"/>
              </w:rPr>
              <w:t>) Replication</w:t>
            </w:r>
          </w:p>
          <w:p w:rsidR="00F0289A" w:rsidRDefault="00F0289A" w:rsidP="00F0289A">
            <w:pPr>
              <w:pStyle w:val="ListParagraph"/>
              <w:numPr>
                <w:ilvl w:val="0"/>
                <w:numId w:val="4"/>
              </w:numPr>
              <w:rPr>
                <w:b/>
                <w:color w:val="E36C0A" w:themeColor="accent6" w:themeShade="BF"/>
                <w:szCs w:val="18"/>
              </w:rPr>
            </w:pPr>
            <w:r>
              <w:rPr>
                <w:b/>
                <w:color w:val="E36C0A" w:themeColor="accent6" w:themeShade="BF"/>
                <w:szCs w:val="18"/>
              </w:rPr>
              <w:t xml:space="preserve">GAG – </w:t>
            </w:r>
            <w:r w:rsidRPr="00CE0B90">
              <w:rPr>
                <w:szCs w:val="18"/>
              </w:rPr>
              <w:t xml:space="preserve">Encodes for </w:t>
            </w:r>
            <w:r w:rsidRPr="00021DB0">
              <w:rPr>
                <w:b/>
                <w:color w:val="FF0000"/>
                <w:szCs w:val="18"/>
              </w:rPr>
              <w:t>core proteins</w:t>
            </w:r>
            <w:r w:rsidRPr="00CE0B90">
              <w:rPr>
                <w:szCs w:val="18"/>
              </w:rPr>
              <w:t xml:space="preserve"> and structural </w:t>
            </w:r>
            <w:proofErr w:type="spellStart"/>
            <w:r w:rsidRPr="00CE0B90">
              <w:rPr>
                <w:szCs w:val="18"/>
              </w:rPr>
              <w:t>virion</w:t>
            </w:r>
            <w:proofErr w:type="spellEnd"/>
            <w:r w:rsidRPr="00CE0B90">
              <w:rPr>
                <w:szCs w:val="18"/>
              </w:rPr>
              <w:t xml:space="preserve"> components.</w:t>
            </w:r>
          </w:p>
          <w:p w:rsidR="00F0289A" w:rsidRDefault="00F0289A" w:rsidP="00F0289A">
            <w:pPr>
              <w:pStyle w:val="ListParagraph"/>
              <w:numPr>
                <w:ilvl w:val="0"/>
                <w:numId w:val="4"/>
              </w:numPr>
              <w:rPr>
                <w:b/>
                <w:color w:val="E36C0A" w:themeColor="accent6" w:themeShade="BF"/>
                <w:szCs w:val="18"/>
              </w:rPr>
            </w:pPr>
            <w:r>
              <w:rPr>
                <w:b/>
                <w:color w:val="E36C0A" w:themeColor="accent6" w:themeShade="BF"/>
                <w:szCs w:val="18"/>
              </w:rPr>
              <w:t xml:space="preserve">POL </w:t>
            </w:r>
            <w:r w:rsidRPr="00CE0B90">
              <w:rPr>
                <w:szCs w:val="18"/>
              </w:rPr>
              <w:t>– Encodes for</w:t>
            </w:r>
            <w:r>
              <w:rPr>
                <w:b/>
                <w:color w:val="E36C0A" w:themeColor="accent6" w:themeShade="BF"/>
                <w:szCs w:val="18"/>
              </w:rPr>
              <w:t xml:space="preserve"> </w:t>
            </w:r>
            <w:r w:rsidRPr="00CE0B90">
              <w:rPr>
                <w:b/>
                <w:color w:val="FF0000"/>
                <w:szCs w:val="18"/>
              </w:rPr>
              <w:t>reverse transcriptase</w:t>
            </w:r>
            <w:r>
              <w:rPr>
                <w:b/>
                <w:color w:val="E36C0A" w:themeColor="accent6" w:themeShade="BF"/>
                <w:szCs w:val="18"/>
              </w:rPr>
              <w:t xml:space="preserve">, </w:t>
            </w:r>
            <w:proofErr w:type="spellStart"/>
            <w:r w:rsidRPr="00CE0B90">
              <w:rPr>
                <w:b/>
                <w:color w:val="FF0000"/>
                <w:szCs w:val="18"/>
              </w:rPr>
              <w:t>integrase</w:t>
            </w:r>
            <w:proofErr w:type="spellEnd"/>
            <w:r w:rsidRPr="00CE0B90">
              <w:rPr>
                <w:szCs w:val="18"/>
              </w:rPr>
              <w:t>, and</w:t>
            </w:r>
            <w:r>
              <w:rPr>
                <w:b/>
                <w:color w:val="E36C0A" w:themeColor="accent6" w:themeShade="BF"/>
                <w:szCs w:val="18"/>
              </w:rPr>
              <w:t xml:space="preserve"> </w:t>
            </w:r>
            <w:r w:rsidRPr="00CE0B90">
              <w:rPr>
                <w:b/>
                <w:color w:val="FF0000"/>
                <w:szCs w:val="18"/>
              </w:rPr>
              <w:t>protease</w:t>
            </w:r>
            <w:r w:rsidRPr="00CE0B90">
              <w:rPr>
                <w:szCs w:val="18"/>
              </w:rPr>
              <w:t>.</w:t>
            </w:r>
          </w:p>
          <w:p w:rsidR="00CE0B90" w:rsidRPr="00F0289A" w:rsidRDefault="00CE0B90" w:rsidP="00F0289A">
            <w:pPr>
              <w:pStyle w:val="ListParagraph"/>
              <w:numPr>
                <w:ilvl w:val="0"/>
                <w:numId w:val="4"/>
              </w:numPr>
              <w:rPr>
                <w:b/>
                <w:color w:val="E36C0A" w:themeColor="accent6" w:themeShade="BF"/>
                <w:szCs w:val="18"/>
              </w:rPr>
            </w:pPr>
            <w:proofErr w:type="spellStart"/>
            <w:r>
              <w:rPr>
                <w:b/>
                <w:color w:val="E36C0A" w:themeColor="accent6" w:themeShade="BF"/>
                <w:szCs w:val="18"/>
              </w:rPr>
              <w:t>Env</w:t>
            </w:r>
            <w:proofErr w:type="spellEnd"/>
            <w:r>
              <w:rPr>
                <w:b/>
                <w:color w:val="E36C0A" w:themeColor="accent6" w:themeShade="BF"/>
                <w:szCs w:val="18"/>
              </w:rPr>
              <w:t xml:space="preserve"> </w:t>
            </w:r>
            <w:r w:rsidRPr="00CE0B90">
              <w:rPr>
                <w:szCs w:val="18"/>
              </w:rPr>
              <w:t>– Encodes</w:t>
            </w:r>
            <w:r>
              <w:rPr>
                <w:szCs w:val="18"/>
              </w:rPr>
              <w:t xml:space="preserve"> for the </w:t>
            </w:r>
            <w:r w:rsidRPr="00021DB0">
              <w:rPr>
                <w:b/>
                <w:color w:val="FF0000"/>
                <w:szCs w:val="18"/>
              </w:rPr>
              <w:t>structural protein components</w:t>
            </w:r>
            <w:r>
              <w:rPr>
                <w:szCs w:val="18"/>
              </w:rPr>
              <w:t xml:space="preserve"> that surrounds the virus.  Needed for the virus to leave the cell.</w:t>
            </w:r>
          </w:p>
        </w:tc>
        <w:tc>
          <w:tcPr>
            <w:tcW w:w="3618" w:type="dxa"/>
            <w:vAlign w:val="center"/>
          </w:tcPr>
          <w:p w:rsidR="00FE4718" w:rsidRPr="00FE4718" w:rsidRDefault="00FE4718" w:rsidP="00FE4718">
            <w:pPr>
              <w:jc w:val="center"/>
              <w:rPr>
                <w:b/>
                <w:color w:val="0000FF"/>
                <w:szCs w:val="18"/>
              </w:rPr>
            </w:pPr>
            <w:r w:rsidRPr="00FE4718">
              <w:rPr>
                <w:b/>
                <w:color w:val="0000FF"/>
                <w:szCs w:val="18"/>
              </w:rPr>
              <w:t>Miscellaneous HIV Notes</w:t>
            </w:r>
          </w:p>
          <w:p w:rsidR="00A72649" w:rsidRPr="00FE4718" w:rsidRDefault="00021DB0" w:rsidP="00021DB0">
            <w:pPr>
              <w:rPr>
                <w:color w:val="000000" w:themeColor="text1"/>
                <w:szCs w:val="18"/>
              </w:rPr>
            </w:pPr>
            <w:r w:rsidRPr="00FE4718">
              <w:rPr>
                <w:color w:val="000000" w:themeColor="text1"/>
                <w:szCs w:val="18"/>
              </w:rPr>
              <w:t xml:space="preserve">Many subgroups of HIV-1 exist. </w:t>
            </w:r>
          </w:p>
          <w:p w:rsidR="00021DB0" w:rsidRPr="00FE4718" w:rsidRDefault="00021DB0" w:rsidP="00021DB0">
            <w:pPr>
              <w:rPr>
                <w:color w:val="000000" w:themeColor="text1"/>
                <w:szCs w:val="18"/>
              </w:rPr>
            </w:pPr>
          </w:p>
          <w:p w:rsidR="00021DB0" w:rsidRPr="00FE4718" w:rsidRDefault="00021DB0" w:rsidP="00021DB0">
            <w:pPr>
              <w:rPr>
                <w:color w:val="000000" w:themeColor="text1"/>
                <w:szCs w:val="18"/>
              </w:rPr>
            </w:pPr>
            <w:r w:rsidRPr="00FE4718">
              <w:rPr>
                <w:color w:val="000000" w:themeColor="text1"/>
                <w:szCs w:val="18"/>
              </w:rPr>
              <w:t>Within a single subtype and in a single infected person, the virus changes constantly.</w:t>
            </w:r>
          </w:p>
          <w:p w:rsidR="00D86AE3" w:rsidRPr="00FE4718" w:rsidRDefault="00D86AE3" w:rsidP="00021DB0">
            <w:pPr>
              <w:rPr>
                <w:color w:val="000000" w:themeColor="text1"/>
                <w:szCs w:val="18"/>
              </w:rPr>
            </w:pPr>
          </w:p>
          <w:p w:rsidR="00D86AE3" w:rsidRPr="00021DB0" w:rsidRDefault="00D86AE3" w:rsidP="00021DB0">
            <w:pPr>
              <w:rPr>
                <w:b/>
                <w:color w:val="E36C0A" w:themeColor="accent6" w:themeShade="BF"/>
                <w:szCs w:val="18"/>
              </w:rPr>
            </w:pPr>
            <w:r w:rsidRPr="00FE4718">
              <w:rPr>
                <w:color w:val="000000" w:themeColor="text1"/>
                <w:szCs w:val="18"/>
              </w:rPr>
              <w:t>Transmission from chimp to humans happened multiple times in the past.</w:t>
            </w:r>
          </w:p>
        </w:tc>
      </w:tr>
    </w:tbl>
    <w:p w:rsidR="00F9565B" w:rsidRDefault="00F9565B" w:rsidP="00F9565B">
      <w:pPr>
        <w:jc w:val="center"/>
        <w:rPr>
          <w:b/>
          <w:sz w:val="24"/>
          <w:szCs w:val="24"/>
        </w:rPr>
      </w:pPr>
    </w:p>
    <w:p w:rsidR="00F9565B" w:rsidRPr="00A40D07" w:rsidRDefault="00216BE5" w:rsidP="00F9565B">
      <w:pPr>
        <w:jc w:val="center"/>
        <w:rPr>
          <w:b/>
          <w:sz w:val="24"/>
          <w:szCs w:val="24"/>
        </w:rPr>
      </w:pPr>
      <w:r>
        <w:rPr>
          <w:b/>
          <w:sz w:val="24"/>
          <w:szCs w:val="24"/>
        </w:rPr>
        <w:t>Sanger Sequencing</w:t>
      </w:r>
    </w:p>
    <w:tbl>
      <w:tblPr>
        <w:tblStyle w:val="TableGrid"/>
        <w:tblW w:w="0" w:type="auto"/>
        <w:tblLayout w:type="fixed"/>
        <w:tblLook w:val="04A0"/>
      </w:tblPr>
      <w:tblGrid>
        <w:gridCol w:w="3888"/>
        <w:gridCol w:w="4140"/>
        <w:gridCol w:w="3708"/>
      </w:tblGrid>
      <w:tr w:rsidR="00F9565B" w:rsidTr="00C5135C">
        <w:tc>
          <w:tcPr>
            <w:tcW w:w="3888" w:type="dxa"/>
            <w:vAlign w:val="center"/>
          </w:tcPr>
          <w:p w:rsidR="00F9565B" w:rsidRDefault="00216BE5" w:rsidP="006936AB">
            <w:pPr>
              <w:rPr>
                <w:szCs w:val="18"/>
              </w:rPr>
            </w:pPr>
            <w:r>
              <w:rPr>
                <w:szCs w:val="18"/>
              </w:rPr>
              <w:t xml:space="preserve">Developed by Frederick Sanger in </w:t>
            </w:r>
            <w:r w:rsidRPr="00FE3012">
              <w:rPr>
                <w:b/>
                <w:color w:val="FF0000"/>
                <w:szCs w:val="18"/>
              </w:rPr>
              <w:t>1977</w:t>
            </w:r>
            <w:r>
              <w:rPr>
                <w:szCs w:val="18"/>
              </w:rPr>
              <w:t>.  Most widely used technology for ~25 years.</w:t>
            </w:r>
          </w:p>
          <w:p w:rsidR="00216BE5" w:rsidRDefault="00216BE5" w:rsidP="006936AB">
            <w:pPr>
              <w:rPr>
                <w:szCs w:val="18"/>
              </w:rPr>
            </w:pPr>
          </w:p>
          <w:p w:rsidR="00216BE5" w:rsidRDefault="00216BE5" w:rsidP="006936AB">
            <w:pPr>
              <w:rPr>
                <w:szCs w:val="18"/>
              </w:rPr>
            </w:pPr>
            <w:r>
              <w:rPr>
                <w:szCs w:val="18"/>
              </w:rPr>
              <w:t>Replaced by “Next Generation Sequencing” techniques.</w:t>
            </w:r>
          </w:p>
          <w:p w:rsidR="00216BE5" w:rsidRDefault="00216BE5" w:rsidP="006936AB">
            <w:pPr>
              <w:rPr>
                <w:szCs w:val="18"/>
              </w:rPr>
            </w:pPr>
          </w:p>
          <w:p w:rsidR="00216BE5" w:rsidRPr="007C44DB" w:rsidRDefault="00216BE5" w:rsidP="006936AB">
            <w:pPr>
              <w:rPr>
                <w:szCs w:val="18"/>
              </w:rPr>
            </w:pPr>
            <w:r>
              <w:rPr>
                <w:szCs w:val="18"/>
              </w:rPr>
              <w:t xml:space="preserve">Still widely used for </w:t>
            </w:r>
            <w:r w:rsidRPr="004E11ED">
              <w:rPr>
                <w:b/>
                <w:color w:val="FF0000"/>
                <w:szCs w:val="18"/>
              </w:rPr>
              <w:t>smaller scale projects</w:t>
            </w:r>
            <w:r>
              <w:rPr>
                <w:szCs w:val="18"/>
              </w:rPr>
              <w:t xml:space="preserve"> and for </w:t>
            </w:r>
            <w:r w:rsidRPr="004E11ED">
              <w:rPr>
                <w:b/>
                <w:color w:val="FF0000"/>
                <w:szCs w:val="18"/>
              </w:rPr>
              <w:t>long contiguous DNA sequences</w:t>
            </w:r>
            <w:r>
              <w:rPr>
                <w:szCs w:val="18"/>
              </w:rPr>
              <w:t xml:space="preserve"> (&gt;500 nucleotides).</w:t>
            </w:r>
          </w:p>
        </w:tc>
        <w:tc>
          <w:tcPr>
            <w:tcW w:w="4140" w:type="dxa"/>
            <w:vAlign w:val="center"/>
          </w:tcPr>
          <w:p w:rsidR="00F9565B" w:rsidRDefault="00025945" w:rsidP="008C7F3C">
            <w:pPr>
              <w:rPr>
                <w:szCs w:val="18"/>
              </w:rPr>
            </w:pPr>
            <w:proofErr w:type="spellStart"/>
            <w:r w:rsidRPr="00FC2AA7">
              <w:rPr>
                <w:b/>
                <w:color w:val="0000FF"/>
                <w:szCs w:val="18"/>
              </w:rPr>
              <w:t>Dideoxynucleotides</w:t>
            </w:r>
            <w:proofErr w:type="spellEnd"/>
            <w:r>
              <w:rPr>
                <w:szCs w:val="18"/>
              </w:rPr>
              <w:t xml:space="preserve"> </w:t>
            </w:r>
            <w:r w:rsidR="008C7F3C">
              <w:rPr>
                <w:szCs w:val="18"/>
              </w:rPr>
              <w:t>– N</w:t>
            </w:r>
            <w:r>
              <w:rPr>
                <w:szCs w:val="18"/>
              </w:rPr>
              <w:t xml:space="preserve">ucleotides where the </w:t>
            </w:r>
            <w:r w:rsidR="001D2469" w:rsidRPr="00025945">
              <w:rPr>
                <w:szCs w:val="18"/>
              </w:rPr>
              <w:t xml:space="preserve">OH </w:t>
            </w:r>
            <w:r>
              <w:rPr>
                <w:szCs w:val="18"/>
              </w:rPr>
              <w:t>m</w:t>
            </w:r>
            <w:r w:rsidR="001D2469" w:rsidRPr="00025945">
              <w:rPr>
                <w:szCs w:val="18"/>
              </w:rPr>
              <w:t>olecule on the 3’ carbon of the sugar is modified to simply an –H making a</w:t>
            </w:r>
            <w:r w:rsidR="008C7F3C">
              <w:rPr>
                <w:szCs w:val="18"/>
              </w:rPr>
              <w:t xml:space="preserve"> subsequent</w:t>
            </w:r>
            <w:r w:rsidR="001D2469" w:rsidRPr="00025945">
              <w:rPr>
                <w:szCs w:val="18"/>
              </w:rPr>
              <w:t xml:space="preserve"> </w:t>
            </w:r>
            <w:proofErr w:type="spellStart"/>
            <w:r w:rsidR="001D2469" w:rsidRPr="00025945">
              <w:rPr>
                <w:szCs w:val="18"/>
              </w:rPr>
              <w:t>phosphodiester</w:t>
            </w:r>
            <w:proofErr w:type="spellEnd"/>
            <w:r w:rsidR="001D2469" w:rsidRPr="00025945">
              <w:rPr>
                <w:szCs w:val="18"/>
              </w:rPr>
              <w:t xml:space="preserve"> linkage impossible.</w:t>
            </w:r>
          </w:p>
          <w:p w:rsidR="00ED6C6A" w:rsidRDefault="00ED6C6A" w:rsidP="008C7F3C">
            <w:pPr>
              <w:rPr>
                <w:szCs w:val="18"/>
              </w:rPr>
            </w:pPr>
          </w:p>
          <w:p w:rsidR="00ED6C6A" w:rsidRPr="00025945" w:rsidRDefault="00ED6C6A" w:rsidP="008C7F3C">
            <w:pPr>
              <w:rPr>
                <w:szCs w:val="18"/>
              </w:rPr>
            </w:pPr>
            <w:r>
              <w:rPr>
                <w:szCs w:val="18"/>
              </w:rPr>
              <w:t xml:space="preserve">These are floating in the gel and sometimes DNA polymerase selects a normal nucleotide and other times the </w:t>
            </w:r>
            <w:proofErr w:type="spellStart"/>
            <w:r w:rsidRPr="00ED6C6A">
              <w:rPr>
                <w:b/>
                <w:color w:val="0000FF"/>
                <w:szCs w:val="18"/>
              </w:rPr>
              <w:t>dideoxy</w:t>
            </w:r>
            <w:proofErr w:type="spellEnd"/>
            <w:r w:rsidRPr="00ED6C6A">
              <w:rPr>
                <w:b/>
                <w:color w:val="0000FF"/>
                <w:szCs w:val="18"/>
              </w:rPr>
              <w:t xml:space="preserve"> analog</w:t>
            </w:r>
            <w:r w:rsidR="0006602D">
              <w:rPr>
                <w:szCs w:val="18"/>
              </w:rPr>
              <w:t xml:space="preserve"> which terminate the sequence.</w:t>
            </w:r>
            <w:r w:rsidR="00C5135C">
              <w:rPr>
                <w:szCs w:val="18"/>
              </w:rPr>
              <w:t xml:space="preserve">  </w:t>
            </w:r>
            <w:proofErr w:type="gramStart"/>
            <w:r w:rsidR="00C5135C" w:rsidRPr="00C5135C">
              <w:rPr>
                <w:b/>
                <w:color w:val="FF0000"/>
                <w:szCs w:val="18"/>
              </w:rPr>
              <w:t>This sugar can</w:t>
            </w:r>
            <w:proofErr w:type="gramEnd"/>
            <w:r w:rsidR="00C5135C" w:rsidRPr="00C5135C">
              <w:rPr>
                <w:b/>
                <w:color w:val="FF0000"/>
                <w:szCs w:val="18"/>
              </w:rPr>
              <w:t xml:space="preserve"> </w:t>
            </w:r>
            <w:proofErr w:type="spellStart"/>
            <w:r w:rsidR="00C5135C" w:rsidRPr="00C5135C">
              <w:rPr>
                <w:b/>
                <w:color w:val="FF0000"/>
                <w:szCs w:val="18"/>
              </w:rPr>
              <w:t>flouresce</w:t>
            </w:r>
            <w:proofErr w:type="spellEnd"/>
            <w:r w:rsidR="00C5135C">
              <w:rPr>
                <w:szCs w:val="18"/>
              </w:rPr>
              <w:t>.</w:t>
            </w:r>
          </w:p>
        </w:tc>
        <w:tc>
          <w:tcPr>
            <w:tcW w:w="3708" w:type="dxa"/>
            <w:vAlign w:val="center"/>
          </w:tcPr>
          <w:p w:rsidR="00F9565B" w:rsidRDefault="00ED6C6A" w:rsidP="00ED6C6A">
            <w:pPr>
              <w:rPr>
                <w:szCs w:val="18"/>
              </w:rPr>
            </w:pPr>
            <w:r w:rsidRPr="00ED6C6A">
              <w:rPr>
                <w:szCs w:val="18"/>
              </w:rPr>
              <w:t xml:space="preserve">DNA polymerase makes a complement of a partial sequence within a DNA molecule.  </w:t>
            </w:r>
            <w:r w:rsidRPr="00ED6C6A">
              <w:rPr>
                <w:b/>
                <w:color w:val="FF0000"/>
                <w:szCs w:val="18"/>
              </w:rPr>
              <w:t>Synthesis is primed from a chemically synthesized fragment</w:t>
            </w:r>
            <w:r w:rsidRPr="00ED6C6A">
              <w:rPr>
                <w:szCs w:val="18"/>
              </w:rPr>
              <w:t xml:space="preserve"> (i.e. </w:t>
            </w:r>
            <w:r w:rsidRPr="00ED6C6A">
              <w:rPr>
                <w:b/>
                <w:color w:val="0000FF"/>
                <w:szCs w:val="18"/>
              </w:rPr>
              <w:t>primer</w:t>
            </w:r>
            <w:r w:rsidRPr="00ED6C6A">
              <w:rPr>
                <w:szCs w:val="18"/>
              </w:rPr>
              <w:t xml:space="preserve">) that is complementary to a part of the DNA sequence known from other studies. </w:t>
            </w:r>
          </w:p>
          <w:p w:rsidR="00ED6C6A" w:rsidRDefault="00ED6C6A" w:rsidP="00ED6C6A">
            <w:pPr>
              <w:rPr>
                <w:szCs w:val="18"/>
              </w:rPr>
            </w:pPr>
          </w:p>
          <w:p w:rsidR="00ED6C6A" w:rsidRPr="00ED6C6A" w:rsidRDefault="00ED6C6A" w:rsidP="00ED6C6A">
            <w:pPr>
              <w:rPr>
                <w:szCs w:val="18"/>
              </w:rPr>
            </w:pPr>
            <w:r>
              <w:rPr>
                <w:szCs w:val="18"/>
              </w:rPr>
              <w:t xml:space="preserve">DNA polymerase </w:t>
            </w:r>
            <w:r w:rsidRPr="00ED6C6A">
              <w:rPr>
                <w:b/>
                <w:color w:val="FF0000"/>
                <w:szCs w:val="18"/>
              </w:rPr>
              <w:t>builds strand from 5’ to 3’</w:t>
            </w:r>
            <w:r>
              <w:rPr>
                <w:szCs w:val="18"/>
              </w:rPr>
              <w:t>.</w:t>
            </w:r>
          </w:p>
        </w:tc>
      </w:tr>
    </w:tbl>
    <w:p w:rsidR="00F9565B" w:rsidRDefault="00F9565B" w:rsidP="00F9565B"/>
    <w:p w:rsidR="00840FF3" w:rsidRPr="00A40D07" w:rsidRDefault="00840FF3" w:rsidP="00840FF3">
      <w:pPr>
        <w:jc w:val="center"/>
        <w:rPr>
          <w:b/>
          <w:sz w:val="24"/>
          <w:szCs w:val="24"/>
        </w:rPr>
      </w:pPr>
      <w:proofErr w:type="spellStart"/>
      <w:r>
        <w:rPr>
          <w:b/>
          <w:sz w:val="24"/>
          <w:szCs w:val="24"/>
        </w:rPr>
        <w:t>Pyrosequencing</w:t>
      </w:r>
      <w:proofErr w:type="spellEnd"/>
    </w:p>
    <w:tbl>
      <w:tblPr>
        <w:tblStyle w:val="TableGrid"/>
        <w:tblW w:w="0" w:type="auto"/>
        <w:tblLayout w:type="fixed"/>
        <w:tblLook w:val="04A0"/>
      </w:tblPr>
      <w:tblGrid>
        <w:gridCol w:w="2808"/>
        <w:gridCol w:w="5850"/>
        <w:gridCol w:w="3078"/>
      </w:tblGrid>
      <w:tr w:rsidR="00840FF3" w:rsidTr="002A2A86">
        <w:tc>
          <w:tcPr>
            <w:tcW w:w="2808" w:type="dxa"/>
            <w:vAlign w:val="center"/>
          </w:tcPr>
          <w:p w:rsidR="00FE3012" w:rsidRDefault="00FE3012" w:rsidP="003C7C11">
            <w:pPr>
              <w:rPr>
                <w:szCs w:val="18"/>
              </w:rPr>
            </w:pPr>
            <w:r>
              <w:rPr>
                <w:szCs w:val="18"/>
              </w:rPr>
              <w:t xml:space="preserve">Developed in </w:t>
            </w:r>
            <w:r w:rsidRPr="00FE3012">
              <w:rPr>
                <w:b/>
                <w:color w:val="FF0000"/>
                <w:szCs w:val="18"/>
              </w:rPr>
              <w:t>1996</w:t>
            </w:r>
            <w:r>
              <w:rPr>
                <w:szCs w:val="18"/>
              </w:rPr>
              <w:t>.</w:t>
            </w:r>
          </w:p>
          <w:p w:rsidR="00FE3012" w:rsidRDefault="00FE3012" w:rsidP="003C7C11">
            <w:pPr>
              <w:rPr>
                <w:szCs w:val="18"/>
              </w:rPr>
            </w:pPr>
          </w:p>
          <w:p w:rsidR="00840FF3" w:rsidRDefault="004D005A" w:rsidP="003C7C11">
            <w:pPr>
              <w:rPr>
                <w:szCs w:val="18"/>
              </w:rPr>
            </w:pPr>
            <w:r>
              <w:rPr>
                <w:szCs w:val="18"/>
              </w:rPr>
              <w:t>Based off the detecting of released pyrophosphate during DNA synthesis.</w:t>
            </w:r>
            <w:r w:rsidR="001C3684">
              <w:rPr>
                <w:szCs w:val="18"/>
              </w:rPr>
              <w:t xml:space="preserve">  This detection is through the </w:t>
            </w:r>
            <w:r w:rsidR="001C3684" w:rsidRPr="00380868">
              <w:rPr>
                <w:b/>
                <w:color w:val="FF0000"/>
                <w:szCs w:val="18"/>
              </w:rPr>
              <w:t>detection of light</w:t>
            </w:r>
            <w:r w:rsidR="001C3684">
              <w:rPr>
                <w:szCs w:val="18"/>
              </w:rPr>
              <w:t>.</w:t>
            </w:r>
          </w:p>
          <w:p w:rsidR="00C3358C" w:rsidRDefault="00C3358C" w:rsidP="003C7C11">
            <w:pPr>
              <w:rPr>
                <w:szCs w:val="18"/>
              </w:rPr>
            </w:pPr>
          </w:p>
          <w:p w:rsidR="00C3358C" w:rsidRPr="007C44DB" w:rsidRDefault="00C3358C" w:rsidP="00C3358C">
            <w:pPr>
              <w:rPr>
                <w:szCs w:val="18"/>
              </w:rPr>
            </w:pPr>
            <w:r>
              <w:rPr>
                <w:szCs w:val="18"/>
              </w:rPr>
              <w:t>Sequences a single strand of DNA by synthesizing the strand’s complement.</w:t>
            </w:r>
          </w:p>
        </w:tc>
        <w:tc>
          <w:tcPr>
            <w:tcW w:w="5850" w:type="dxa"/>
            <w:vAlign w:val="center"/>
          </w:tcPr>
          <w:p w:rsidR="00840FF3" w:rsidRPr="00975F36" w:rsidRDefault="00975F36" w:rsidP="00975F36">
            <w:pPr>
              <w:rPr>
                <w:b/>
                <w:color w:val="0000FF"/>
                <w:szCs w:val="18"/>
              </w:rPr>
            </w:pPr>
            <w:r w:rsidRPr="00975F36">
              <w:rPr>
                <w:b/>
                <w:color w:val="0000FF"/>
                <w:szCs w:val="18"/>
              </w:rPr>
              <w:t xml:space="preserve">Benefits of </w:t>
            </w:r>
            <w:proofErr w:type="spellStart"/>
            <w:r w:rsidRPr="00975F36">
              <w:rPr>
                <w:b/>
                <w:color w:val="0000FF"/>
                <w:szCs w:val="18"/>
              </w:rPr>
              <w:t>Pyrosequencing</w:t>
            </w:r>
            <w:proofErr w:type="spellEnd"/>
            <w:r w:rsidRPr="00975F36">
              <w:rPr>
                <w:b/>
                <w:color w:val="0000FF"/>
                <w:szCs w:val="18"/>
              </w:rPr>
              <w:t>:</w:t>
            </w:r>
          </w:p>
          <w:p w:rsidR="00975F36" w:rsidRPr="00975F36" w:rsidRDefault="00975F36" w:rsidP="00975F36">
            <w:pPr>
              <w:pStyle w:val="ListParagraph"/>
              <w:numPr>
                <w:ilvl w:val="0"/>
                <w:numId w:val="4"/>
              </w:numPr>
              <w:rPr>
                <w:szCs w:val="18"/>
              </w:rPr>
            </w:pPr>
            <w:r w:rsidRPr="00975F36">
              <w:rPr>
                <w:szCs w:val="18"/>
              </w:rPr>
              <w:t>“</w:t>
            </w:r>
            <w:r w:rsidRPr="00975F36">
              <w:rPr>
                <w:b/>
                <w:color w:val="FF0000"/>
                <w:szCs w:val="18"/>
              </w:rPr>
              <w:t>Sequencing by synthesis</w:t>
            </w:r>
            <w:r w:rsidRPr="00975F36">
              <w:rPr>
                <w:szCs w:val="18"/>
              </w:rPr>
              <w:t>”</w:t>
            </w:r>
          </w:p>
          <w:p w:rsidR="00975F36" w:rsidRPr="00975F36" w:rsidRDefault="00975F36" w:rsidP="00975F36">
            <w:pPr>
              <w:pStyle w:val="ListParagraph"/>
              <w:numPr>
                <w:ilvl w:val="0"/>
                <w:numId w:val="4"/>
              </w:numPr>
              <w:rPr>
                <w:szCs w:val="18"/>
              </w:rPr>
            </w:pPr>
            <w:r w:rsidRPr="00975F36">
              <w:rPr>
                <w:szCs w:val="18"/>
              </w:rPr>
              <w:t>Accurate</w:t>
            </w:r>
          </w:p>
          <w:p w:rsidR="00975F36" w:rsidRPr="00975F36" w:rsidRDefault="00975F36" w:rsidP="00975F36">
            <w:pPr>
              <w:pStyle w:val="ListParagraph"/>
              <w:numPr>
                <w:ilvl w:val="0"/>
                <w:numId w:val="4"/>
              </w:numPr>
              <w:rPr>
                <w:szCs w:val="18"/>
              </w:rPr>
            </w:pPr>
            <w:r w:rsidRPr="00975F36">
              <w:rPr>
                <w:szCs w:val="18"/>
              </w:rPr>
              <w:t>Simple and robust</w:t>
            </w:r>
          </w:p>
          <w:p w:rsidR="00975F36" w:rsidRPr="00975F36" w:rsidRDefault="00975F36" w:rsidP="00975F36">
            <w:pPr>
              <w:pStyle w:val="ListParagraph"/>
              <w:numPr>
                <w:ilvl w:val="0"/>
                <w:numId w:val="4"/>
              </w:numPr>
              <w:rPr>
                <w:szCs w:val="18"/>
              </w:rPr>
            </w:pPr>
            <w:r w:rsidRPr="00975F36">
              <w:rPr>
                <w:szCs w:val="18"/>
              </w:rPr>
              <w:t>No labels or gels</w:t>
            </w:r>
          </w:p>
          <w:p w:rsidR="00975F36" w:rsidRPr="00EA1C1A" w:rsidRDefault="00975F36" w:rsidP="00975F36">
            <w:pPr>
              <w:pStyle w:val="ListParagraph"/>
              <w:numPr>
                <w:ilvl w:val="0"/>
                <w:numId w:val="4"/>
              </w:numPr>
              <w:rPr>
                <w:b/>
                <w:szCs w:val="18"/>
              </w:rPr>
            </w:pPr>
            <w:r w:rsidRPr="00975F36">
              <w:rPr>
                <w:szCs w:val="18"/>
              </w:rPr>
              <w:t>Real time results.</w:t>
            </w:r>
          </w:p>
          <w:p w:rsidR="00EA1C1A" w:rsidRPr="00EA1C1A" w:rsidRDefault="00EA1C1A" w:rsidP="00EA1C1A">
            <w:pPr>
              <w:pStyle w:val="ListParagraph"/>
              <w:rPr>
                <w:b/>
                <w:szCs w:val="18"/>
              </w:rPr>
            </w:pPr>
          </w:p>
          <w:p w:rsidR="00EA1C1A" w:rsidRDefault="00EA1C1A" w:rsidP="00EA1C1A">
            <w:pPr>
              <w:rPr>
                <w:szCs w:val="18"/>
              </w:rPr>
            </w:pPr>
            <w:r w:rsidRPr="00EA1C1A">
              <w:rPr>
                <w:b/>
                <w:color w:val="FF0000"/>
                <w:szCs w:val="18"/>
              </w:rPr>
              <w:t>Nucleotides are dispensed sequentially</w:t>
            </w:r>
            <w:r w:rsidRPr="00EA1C1A">
              <w:rPr>
                <w:szCs w:val="18"/>
              </w:rPr>
              <w:t xml:space="preserve"> and then removed from the reaction</w:t>
            </w:r>
            <w:r w:rsidR="00D630E9">
              <w:rPr>
                <w:szCs w:val="18"/>
              </w:rPr>
              <w:t xml:space="preserve"> (this is done by </w:t>
            </w:r>
            <w:proofErr w:type="spellStart"/>
            <w:r w:rsidR="00D630E9" w:rsidRPr="00D630E9">
              <w:rPr>
                <w:b/>
                <w:color w:val="0000FF"/>
                <w:szCs w:val="18"/>
              </w:rPr>
              <w:t>apyrase</w:t>
            </w:r>
            <w:proofErr w:type="spellEnd"/>
            <w:r w:rsidR="00D630E9">
              <w:rPr>
                <w:szCs w:val="18"/>
              </w:rPr>
              <w:t>)</w:t>
            </w:r>
            <w:r w:rsidRPr="00EA1C1A">
              <w:rPr>
                <w:szCs w:val="18"/>
              </w:rPr>
              <w:t xml:space="preserve">.  Light is only produced when the solution complements the first unpaired base of the template strand.  </w:t>
            </w:r>
          </w:p>
          <w:p w:rsidR="00DE0F93" w:rsidRDefault="00DE0F93" w:rsidP="00EA1C1A">
            <w:pPr>
              <w:rPr>
                <w:szCs w:val="18"/>
              </w:rPr>
            </w:pPr>
          </w:p>
          <w:p w:rsidR="00DE0F93" w:rsidRPr="00EA1C1A" w:rsidRDefault="00DE0F93" w:rsidP="00EA1C1A">
            <w:pPr>
              <w:rPr>
                <w:szCs w:val="18"/>
              </w:rPr>
            </w:pPr>
            <w:r w:rsidRPr="00893619">
              <w:rPr>
                <w:szCs w:val="18"/>
              </w:rPr>
              <w:t>A mini</w:t>
            </w:r>
            <w:r>
              <w:rPr>
                <w:szCs w:val="18"/>
              </w:rPr>
              <w:t xml:space="preserve"> </w:t>
            </w:r>
            <w:r w:rsidRPr="00893619">
              <w:rPr>
                <w:szCs w:val="18"/>
              </w:rPr>
              <w:t>strand with a</w:t>
            </w:r>
            <w:r w:rsidRPr="00612F9C">
              <w:rPr>
                <w:b/>
                <w:color w:val="FF0000"/>
                <w:szCs w:val="18"/>
              </w:rPr>
              <w:t xml:space="preserve"> magnetic bead </w:t>
            </w:r>
            <w:r w:rsidRPr="00893619">
              <w:rPr>
                <w:szCs w:val="18"/>
              </w:rPr>
              <w:t xml:space="preserve">for DNA polymerase serves as a </w:t>
            </w:r>
            <w:r w:rsidRPr="00893619">
              <w:rPr>
                <w:b/>
                <w:color w:val="0000FF"/>
                <w:szCs w:val="18"/>
              </w:rPr>
              <w:t>primer</w:t>
            </w:r>
            <w:r w:rsidRPr="00893619">
              <w:rPr>
                <w:szCs w:val="18"/>
              </w:rPr>
              <w:t xml:space="preserve">.  </w:t>
            </w:r>
          </w:p>
        </w:tc>
        <w:tc>
          <w:tcPr>
            <w:tcW w:w="3078" w:type="dxa"/>
            <w:vAlign w:val="center"/>
          </w:tcPr>
          <w:p w:rsidR="00C26902" w:rsidRPr="00EA1C1A" w:rsidRDefault="00C26902" w:rsidP="00C26902">
            <w:pPr>
              <w:rPr>
                <w:b/>
                <w:color w:val="0000FF"/>
                <w:szCs w:val="18"/>
              </w:rPr>
            </w:pPr>
            <w:r w:rsidRPr="00EA1C1A">
              <w:rPr>
                <w:b/>
                <w:color w:val="0000FF"/>
                <w:szCs w:val="18"/>
              </w:rPr>
              <w:t xml:space="preserve">Example </w:t>
            </w:r>
            <w:proofErr w:type="spellStart"/>
            <w:r w:rsidRPr="00EA1C1A">
              <w:rPr>
                <w:b/>
                <w:color w:val="0000FF"/>
                <w:szCs w:val="18"/>
              </w:rPr>
              <w:t>Pryosequencing</w:t>
            </w:r>
            <w:proofErr w:type="spellEnd"/>
            <w:r w:rsidRPr="00EA1C1A">
              <w:rPr>
                <w:b/>
                <w:color w:val="0000FF"/>
                <w:szCs w:val="18"/>
              </w:rPr>
              <w:t xml:space="preserve"> Instruments</w:t>
            </w:r>
          </w:p>
          <w:p w:rsidR="00C26902" w:rsidRPr="00EA1C1A" w:rsidRDefault="00C26902" w:rsidP="00C26902">
            <w:pPr>
              <w:rPr>
                <w:b/>
                <w:color w:val="E36C0A" w:themeColor="accent6" w:themeShade="BF"/>
                <w:szCs w:val="18"/>
              </w:rPr>
            </w:pPr>
            <w:r w:rsidRPr="00EA1C1A">
              <w:rPr>
                <w:b/>
                <w:color w:val="E36C0A" w:themeColor="accent6" w:themeShade="BF"/>
                <w:szCs w:val="18"/>
              </w:rPr>
              <w:t>PSQ96</w:t>
            </w:r>
          </w:p>
          <w:p w:rsidR="00C26902" w:rsidRDefault="00C26902" w:rsidP="00C26902">
            <w:pPr>
              <w:pStyle w:val="ListParagraph"/>
              <w:numPr>
                <w:ilvl w:val="0"/>
                <w:numId w:val="4"/>
              </w:numPr>
              <w:rPr>
                <w:szCs w:val="18"/>
              </w:rPr>
            </w:pPr>
            <w:r>
              <w:rPr>
                <w:szCs w:val="18"/>
              </w:rPr>
              <w:t>500 samples per hour</w:t>
            </w:r>
          </w:p>
          <w:p w:rsidR="00C26902" w:rsidRDefault="00C26902" w:rsidP="00C26902">
            <w:pPr>
              <w:pStyle w:val="ListParagraph"/>
              <w:numPr>
                <w:ilvl w:val="0"/>
                <w:numId w:val="4"/>
              </w:numPr>
              <w:rPr>
                <w:szCs w:val="18"/>
              </w:rPr>
            </w:pPr>
            <w:r>
              <w:rPr>
                <w:szCs w:val="18"/>
              </w:rPr>
              <w:t>4500 samples per day.</w:t>
            </w:r>
            <w:r w:rsidRPr="00EA1C1A">
              <w:rPr>
                <w:szCs w:val="18"/>
              </w:rPr>
              <w:t xml:space="preserve"> </w:t>
            </w:r>
          </w:p>
          <w:p w:rsidR="00C26902" w:rsidRDefault="00C26902" w:rsidP="00C26902">
            <w:pPr>
              <w:pStyle w:val="ListParagraph"/>
              <w:numPr>
                <w:ilvl w:val="0"/>
                <w:numId w:val="4"/>
              </w:numPr>
              <w:rPr>
                <w:szCs w:val="18"/>
              </w:rPr>
            </w:pPr>
            <w:r>
              <w:rPr>
                <w:szCs w:val="18"/>
              </w:rPr>
              <w:t>Includes CCD camera.</w:t>
            </w:r>
          </w:p>
          <w:p w:rsidR="00C26902" w:rsidRPr="00EA1C1A" w:rsidRDefault="00C26902" w:rsidP="00C26902">
            <w:pPr>
              <w:rPr>
                <w:b/>
                <w:color w:val="E36C0A" w:themeColor="accent6" w:themeShade="BF"/>
                <w:szCs w:val="18"/>
              </w:rPr>
            </w:pPr>
            <w:r w:rsidRPr="00EA1C1A">
              <w:rPr>
                <w:b/>
                <w:color w:val="E36C0A" w:themeColor="accent6" w:themeShade="BF"/>
                <w:szCs w:val="18"/>
              </w:rPr>
              <w:t>PSQHS96A</w:t>
            </w:r>
          </w:p>
          <w:p w:rsidR="00C26902" w:rsidRDefault="00C26902" w:rsidP="00C26902">
            <w:pPr>
              <w:pStyle w:val="ListParagraph"/>
              <w:numPr>
                <w:ilvl w:val="0"/>
                <w:numId w:val="4"/>
              </w:numPr>
              <w:rPr>
                <w:szCs w:val="18"/>
              </w:rPr>
            </w:pPr>
            <w:r>
              <w:rPr>
                <w:szCs w:val="18"/>
              </w:rPr>
              <w:t>10,000 samples per day</w:t>
            </w:r>
          </w:p>
          <w:p w:rsidR="00C26902" w:rsidRDefault="00C26902" w:rsidP="00C26902">
            <w:pPr>
              <w:pStyle w:val="ListParagraph"/>
              <w:numPr>
                <w:ilvl w:val="0"/>
                <w:numId w:val="4"/>
              </w:numPr>
              <w:rPr>
                <w:szCs w:val="18"/>
              </w:rPr>
            </w:pPr>
            <w:r>
              <w:rPr>
                <w:szCs w:val="18"/>
              </w:rPr>
              <w:t>30,000 samples per day with triplex analysis.</w:t>
            </w:r>
          </w:p>
          <w:p w:rsidR="0006602D" w:rsidRPr="00EA1C1A" w:rsidRDefault="0006602D" w:rsidP="0006602D">
            <w:pPr>
              <w:rPr>
                <w:szCs w:val="18"/>
              </w:rPr>
            </w:pPr>
          </w:p>
          <w:p w:rsidR="00C2078E" w:rsidRPr="00C2078E" w:rsidRDefault="00C2078E" w:rsidP="00C2078E">
            <w:pPr>
              <w:rPr>
                <w:szCs w:val="18"/>
              </w:rPr>
            </w:pPr>
          </w:p>
        </w:tc>
      </w:tr>
    </w:tbl>
    <w:p w:rsidR="00776154" w:rsidRDefault="00776154" w:rsidP="00F9565B"/>
    <w:tbl>
      <w:tblPr>
        <w:tblStyle w:val="TableGrid"/>
        <w:tblW w:w="0" w:type="auto"/>
        <w:tblLayout w:type="fixed"/>
        <w:tblLook w:val="04A0"/>
      </w:tblPr>
      <w:tblGrid>
        <w:gridCol w:w="4518"/>
        <w:gridCol w:w="4500"/>
        <w:gridCol w:w="2718"/>
      </w:tblGrid>
      <w:tr w:rsidR="00C26902" w:rsidRPr="00EA1C1A" w:rsidTr="00C26902">
        <w:tc>
          <w:tcPr>
            <w:tcW w:w="4518" w:type="dxa"/>
            <w:vAlign w:val="center"/>
          </w:tcPr>
          <w:p w:rsidR="00776154" w:rsidRDefault="00776154" w:rsidP="00EC0634">
            <w:pPr>
              <w:jc w:val="center"/>
              <w:rPr>
                <w:szCs w:val="18"/>
              </w:rPr>
            </w:pPr>
            <w:r>
              <w:rPr>
                <w:szCs w:val="18"/>
              </w:rPr>
              <w:t xml:space="preserve">Reading a </w:t>
            </w:r>
            <w:proofErr w:type="spellStart"/>
            <w:r w:rsidRPr="00776154">
              <w:rPr>
                <w:b/>
                <w:color w:val="0000FF"/>
                <w:szCs w:val="18"/>
              </w:rPr>
              <w:t>Pyrogram</w:t>
            </w:r>
            <w:proofErr w:type="spellEnd"/>
          </w:p>
          <w:p w:rsidR="00776154" w:rsidRDefault="00776154" w:rsidP="003C7C11">
            <w:r>
              <w:object w:dxaOrig="11100" w:dyaOrig="5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85pt;height:78.55pt" o:ole="">
                  <v:imagedata r:id="rId7" o:title=""/>
                </v:shape>
                <o:OLEObject Type="Embed" ProgID="PBrush" ShapeID="_x0000_i1025" DrawAspect="Content" ObjectID="_1477052476" r:id="rId8"/>
              </w:object>
            </w:r>
          </w:p>
          <w:p w:rsidR="00776154" w:rsidRPr="007C44DB" w:rsidRDefault="00776154" w:rsidP="003C7C11">
            <w:pPr>
              <w:rPr>
                <w:szCs w:val="18"/>
              </w:rPr>
            </w:pPr>
            <w:r>
              <w:t>Bases released sequentially. Depending on intensity of light you can determine the number of sequential bases.</w:t>
            </w:r>
          </w:p>
        </w:tc>
        <w:tc>
          <w:tcPr>
            <w:tcW w:w="4500" w:type="dxa"/>
            <w:vAlign w:val="center"/>
          </w:tcPr>
          <w:p w:rsidR="00776154" w:rsidRPr="00EC258E" w:rsidRDefault="00EC258E" w:rsidP="00EC258E">
            <w:pPr>
              <w:jc w:val="center"/>
              <w:rPr>
                <w:b/>
                <w:color w:val="0000FF"/>
                <w:szCs w:val="18"/>
              </w:rPr>
            </w:pPr>
            <w:r w:rsidRPr="00EC258E">
              <w:rPr>
                <w:b/>
                <w:color w:val="0000FF"/>
                <w:szCs w:val="18"/>
              </w:rPr>
              <w:t>Single Nucleotide Polymorphism</w:t>
            </w:r>
          </w:p>
          <w:p w:rsidR="00EC258E" w:rsidRDefault="00EC258E" w:rsidP="00EC258E">
            <w:pPr>
              <w:pStyle w:val="ListParagraph"/>
              <w:numPr>
                <w:ilvl w:val="0"/>
                <w:numId w:val="4"/>
              </w:numPr>
              <w:ind w:left="162" w:hanging="162"/>
              <w:rPr>
                <w:szCs w:val="18"/>
              </w:rPr>
            </w:pPr>
            <w:proofErr w:type="gramStart"/>
            <w:r w:rsidRPr="00EC258E">
              <w:rPr>
                <w:szCs w:val="18"/>
              </w:rPr>
              <w:t>Occurs</w:t>
            </w:r>
            <w:proofErr w:type="gramEnd"/>
            <w:r w:rsidRPr="00EC258E">
              <w:rPr>
                <w:szCs w:val="18"/>
              </w:rPr>
              <w:t xml:space="preserve"> every 500 to 1000 bases in DNA.</w:t>
            </w:r>
          </w:p>
          <w:p w:rsidR="00EC258E" w:rsidRDefault="00EC258E" w:rsidP="00EC258E">
            <w:pPr>
              <w:pStyle w:val="ListParagraph"/>
              <w:numPr>
                <w:ilvl w:val="0"/>
                <w:numId w:val="4"/>
              </w:numPr>
              <w:ind w:left="162" w:hanging="162"/>
              <w:rPr>
                <w:szCs w:val="18"/>
              </w:rPr>
            </w:pPr>
            <w:r>
              <w:rPr>
                <w:szCs w:val="18"/>
              </w:rPr>
              <w:t>Most common cause of inter-individual variation.</w:t>
            </w:r>
          </w:p>
          <w:p w:rsidR="00EC258E" w:rsidRDefault="00EC258E" w:rsidP="00EC258E">
            <w:pPr>
              <w:rPr>
                <w:szCs w:val="18"/>
              </w:rPr>
            </w:pPr>
          </w:p>
          <w:p w:rsidR="00EC258E" w:rsidRPr="00E34262" w:rsidRDefault="00EC258E" w:rsidP="00E34262">
            <w:pPr>
              <w:jc w:val="center"/>
              <w:rPr>
                <w:b/>
                <w:color w:val="0000FF"/>
                <w:szCs w:val="18"/>
              </w:rPr>
            </w:pPr>
            <w:r w:rsidRPr="00E34262">
              <w:rPr>
                <w:b/>
                <w:color w:val="0000FF"/>
                <w:szCs w:val="18"/>
              </w:rPr>
              <w:t>HPV</w:t>
            </w:r>
            <w:r w:rsidR="00E34262">
              <w:rPr>
                <w:b/>
                <w:color w:val="0000FF"/>
                <w:szCs w:val="18"/>
              </w:rPr>
              <w:t xml:space="preserve"> – Human </w:t>
            </w:r>
            <w:proofErr w:type="spellStart"/>
            <w:r w:rsidR="00E34262">
              <w:rPr>
                <w:b/>
                <w:color w:val="0000FF"/>
                <w:szCs w:val="18"/>
              </w:rPr>
              <w:t>Papillomavirus</w:t>
            </w:r>
            <w:proofErr w:type="spellEnd"/>
          </w:p>
          <w:p w:rsidR="00EC258E" w:rsidRDefault="00EC258E" w:rsidP="00EC258E">
            <w:pPr>
              <w:pStyle w:val="ListParagraph"/>
              <w:numPr>
                <w:ilvl w:val="0"/>
                <w:numId w:val="4"/>
              </w:numPr>
              <w:ind w:left="162" w:hanging="162"/>
              <w:rPr>
                <w:szCs w:val="18"/>
              </w:rPr>
            </w:pPr>
            <w:r>
              <w:rPr>
                <w:szCs w:val="18"/>
              </w:rPr>
              <w:t>Sexually transmitted infection (STI)</w:t>
            </w:r>
          </w:p>
          <w:p w:rsidR="00EC258E" w:rsidRDefault="00EC258E" w:rsidP="00EC258E">
            <w:pPr>
              <w:pStyle w:val="ListParagraph"/>
              <w:numPr>
                <w:ilvl w:val="0"/>
                <w:numId w:val="4"/>
              </w:numPr>
              <w:ind w:left="162" w:hanging="162"/>
              <w:rPr>
                <w:szCs w:val="18"/>
              </w:rPr>
            </w:pPr>
            <w:r>
              <w:rPr>
                <w:szCs w:val="18"/>
              </w:rPr>
              <w:t>Usually does not cause health problems but can cause cancer of the vulva, vagina, penis, and anus as well as in the back of throat.</w:t>
            </w:r>
          </w:p>
          <w:p w:rsidR="00E34262" w:rsidRPr="00EC258E" w:rsidRDefault="00E34262" w:rsidP="00EC258E">
            <w:pPr>
              <w:pStyle w:val="ListParagraph"/>
              <w:numPr>
                <w:ilvl w:val="0"/>
                <w:numId w:val="4"/>
              </w:numPr>
              <w:ind w:left="162" w:hanging="162"/>
              <w:rPr>
                <w:szCs w:val="18"/>
              </w:rPr>
            </w:pPr>
            <w:r>
              <w:rPr>
                <w:szCs w:val="18"/>
              </w:rPr>
              <w:t xml:space="preserve">Different primers used to detect the specific strain of HPV infection.  </w:t>
            </w:r>
          </w:p>
        </w:tc>
        <w:tc>
          <w:tcPr>
            <w:tcW w:w="2718" w:type="dxa"/>
            <w:vAlign w:val="center"/>
          </w:tcPr>
          <w:p w:rsidR="00C26902" w:rsidRDefault="00C26902" w:rsidP="00C26902">
            <w:pPr>
              <w:rPr>
                <w:szCs w:val="18"/>
              </w:rPr>
            </w:pPr>
            <w:r>
              <w:rPr>
                <w:b/>
                <w:color w:val="0000FF"/>
                <w:szCs w:val="18"/>
              </w:rPr>
              <w:t>Wild Type</w:t>
            </w:r>
            <w:r w:rsidRPr="00C2078E">
              <w:rPr>
                <w:szCs w:val="18"/>
              </w:rPr>
              <w:t xml:space="preserve"> – Original, non-mutated version of a gene.  For bacteria, it would be the original non-drug resistant version.</w:t>
            </w:r>
          </w:p>
          <w:p w:rsidR="00C26902" w:rsidRDefault="00C26902" w:rsidP="00C26902">
            <w:pPr>
              <w:rPr>
                <w:szCs w:val="18"/>
              </w:rPr>
            </w:pPr>
          </w:p>
          <w:p w:rsidR="00C26902" w:rsidRPr="00C26902" w:rsidRDefault="00C26902" w:rsidP="00C26902">
            <w:pPr>
              <w:rPr>
                <w:b/>
                <w:color w:val="0000FF"/>
                <w:szCs w:val="18"/>
              </w:rPr>
            </w:pPr>
            <w:proofErr w:type="spellStart"/>
            <w:r>
              <w:rPr>
                <w:szCs w:val="18"/>
              </w:rPr>
              <w:t>Pyrosequencing</w:t>
            </w:r>
            <w:proofErr w:type="spellEnd"/>
            <w:r>
              <w:rPr>
                <w:szCs w:val="18"/>
              </w:rPr>
              <w:t xml:space="preserve"> begins with a primer that binds to the DNA sequence. Primer has a “</w:t>
            </w:r>
            <w:r w:rsidRPr="00C2078E">
              <w:rPr>
                <w:b/>
                <w:color w:val="0000FF"/>
                <w:szCs w:val="18"/>
              </w:rPr>
              <w:t>general primer site</w:t>
            </w:r>
            <w:r>
              <w:rPr>
                <w:szCs w:val="18"/>
              </w:rPr>
              <w:t>.”</w:t>
            </w:r>
          </w:p>
        </w:tc>
      </w:tr>
    </w:tbl>
    <w:p w:rsidR="00C26902" w:rsidRDefault="00C26902" w:rsidP="00C26902"/>
    <w:p w:rsidR="00265907" w:rsidRPr="00EC0634" w:rsidRDefault="00265907" w:rsidP="00265907">
      <w:pPr>
        <w:jc w:val="center"/>
        <w:rPr>
          <w:b/>
          <w:sz w:val="24"/>
          <w:szCs w:val="24"/>
        </w:rPr>
      </w:pPr>
      <w:r w:rsidRPr="00EC0634">
        <w:rPr>
          <w:b/>
          <w:sz w:val="24"/>
          <w:szCs w:val="24"/>
        </w:rPr>
        <w:t>Primers</w:t>
      </w:r>
    </w:p>
    <w:tbl>
      <w:tblPr>
        <w:tblStyle w:val="TableGrid"/>
        <w:tblW w:w="0" w:type="auto"/>
        <w:tblLayout w:type="fixed"/>
        <w:tblLook w:val="04A0"/>
      </w:tblPr>
      <w:tblGrid>
        <w:gridCol w:w="3798"/>
        <w:gridCol w:w="7938"/>
      </w:tblGrid>
      <w:tr w:rsidR="00B05D56" w:rsidRPr="00EA1C1A" w:rsidTr="00B05D56">
        <w:tc>
          <w:tcPr>
            <w:tcW w:w="3798" w:type="dxa"/>
            <w:vAlign w:val="center"/>
          </w:tcPr>
          <w:p w:rsidR="00B05D56" w:rsidRDefault="00B05D56" w:rsidP="003C7C11">
            <w:pPr>
              <w:rPr>
                <w:szCs w:val="18"/>
              </w:rPr>
            </w:pPr>
            <w:r w:rsidRPr="00C26902">
              <w:rPr>
                <w:b/>
                <w:color w:val="0000FF"/>
                <w:szCs w:val="18"/>
              </w:rPr>
              <w:t>Primer Design:</w:t>
            </w:r>
            <w:r>
              <w:rPr>
                <w:szCs w:val="18"/>
              </w:rPr>
              <w:t xml:space="preserve"> Required step before beginning </w:t>
            </w:r>
            <w:proofErr w:type="spellStart"/>
            <w:r>
              <w:rPr>
                <w:szCs w:val="18"/>
              </w:rPr>
              <w:t>pyrosequencing</w:t>
            </w:r>
            <w:proofErr w:type="spellEnd"/>
            <w:r>
              <w:rPr>
                <w:szCs w:val="18"/>
              </w:rPr>
              <w:t>.  This includes running PCR (polymerase chain reaction).</w:t>
            </w:r>
          </w:p>
          <w:p w:rsidR="00B05D56" w:rsidRDefault="00B05D56" w:rsidP="003C7C11">
            <w:pPr>
              <w:rPr>
                <w:szCs w:val="18"/>
              </w:rPr>
            </w:pPr>
          </w:p>
          <w:p w:rsidR="00B05D56" w:rsidRDefault="00B05D56" w:rsidP="003C7C11">
            <w:pPr>
              <w:rPr>
                <w:szCs w:val="18"/>
              </w:rPr>
            </w:pPr>
            <w:r w:rsidRPr="00C26902">
              <w:rPr>
                <w:b/>
                <w:color w:val="0000FF"/>
                <w:szCs w:val="18"/>
              </w:rPr>
              <w:t>General Primer</w:t>
            </w:r>
            <w:r w:rsidRPr="00C26902">
              <w:rPr>
                <w:szCs w:val="18"/>
              </w:rPr>
              <w:t xml:space="preserve"> – Will anneal with all alleles.</w:t>
            </w:r>
          </w:p>
          <w:p w:rsidR="00B05D56" w:rsidRDefault="00B05D56" w:rsidP="003C7C11">
            <w:pPr>
              <w:rPr>
                <w:szCs w:val="18"/>
              </w:rPr>
            </w:pPr>
          </w:p>
          <w:p w:rsidR="00B05D56" w:rsidRPr="007C44DB" w:rsidRDefault="00B05D56" w:rsidP="003C7C11">
            <w:pPr>
              <w:rPr>
                <w:szCs w:val="18"/>
              </w:rPr>
            </w:pPr>
            <w:r>
              <w:rPr>
                <w:szCs w:val="18"/>
              </w:rPr>
              <w:t xml:space="preserve">Have a </w:t>
            </w:r>
            <w:r w:rsidRPr="00265907">
              <w:rPr>
                <w:b/>
                <w:color w:val="0000FF"/>
                <w:szCs w:val="18"/>
              </w:rPr>
              <w:t>magnetic bead</w:t>
            </w:r>
            <w:r>
              <w:rPr>
                <w:szCs w:val="18"/>
              </w:rPr>
              <w:t xml:space="preserve"> at </w:t>
            </w:r>
            <w:r w:rsidRPr="00265907">
              <w:rPr>
                <w:b/>
                <w:color w:val="FF0000"/>
                <w:szCs w:val="18"/>
              </w:rPr>
              <w:t>5’ end</w:t>
            </w:r>
            <w:r>
              <w:rPr>
                <w:szCs w:val="18"/>
              </w:rPr>
              <w:t>.</w:t>
            </w:r>
          </w:p>
        </w:tc>
        <w:tc>
          <w:tcPr>
            <w:tcW w:w="7938" w:type="dxa"/>
            <w:vAlign w:val="center"/>
          </w:tcPr>
          <w:p w:rsidR="00B05D56" w:rsidRPr="00962D6C" w:rsidRDefault="00B05D56" w:rsidP="00962D6C">
            <w:pPr>
              <w:jc w:val="center"/>
              <w:rPr>
                <w:b/>
                <w:color w:val="0000FF"/>
                <w:szCs w:val="18"/>
              </w:rPr>
            </w:pPr>
            <w:r w:rsidRPr="00962D6C">
              <w:rPr>
                <w:b/>
                <w:color w:val="0000FF"/>
                <w:szCs w:val="18"/>
              </w:rPr>
              <w:t>Polymerase Chain Reaction</w:t>
            </w:r>
          </w:p>
          <w:p w:rsidR="00B05D56" w:rsidRPr="00962D6C" w:rsidRDefault="00B05D56" w:rsidP="00233832">
            <w:pPr>
              <w:rPr>
                <w:sz w:val="8"/>
                <w:szCs w:val="8"/>
              </w:rPr>
            </w:pPr>
          </w:p>
          <w:p w:rsidR="00B05D56" w:rsidRDefault="00B05D56" w:rsidP="00233832">
            <w:pPr>
              <w:rPr>
                <w:szCs w:val="18"/>
              </w:rPr>
            </w:pPr>
            <w:r>
              <w:rPr>
                <w:szCs w:val="18"/>
              </w:rPr>
              <w:t>Used to amplify a specific DNA sequence.  Exponentially increases number of copies of a DNA sequence.</w:t>
            </w:r>
          </w:p>
          <w:p w:rsidR="00B05D56" w:rsidRPr="00962D6C" w:rsidRDefault="00B05D56" w:rsidP="00233832">
            <w:pPr>
              <w:rPr>
                <w:sz w:val="8"/>
                <w:szCs w:val="8"/>
              </w:rPr>
            </w:pPr>
          </w:p>
          <w:p w:rsidR="00B05D56" w:rsidRDefault="00B05D56" w:rsidP="00233832">
            <w:pPr>
              <w:rPr>
                <w:szCs w:val="18"/>
              </w:rPr>
            </w:pPr>
            <w:r w:rsidRPr="00233832">
              <w:rPr>
                <w:b/>
                <w:color w:val="E36C0A" w:themeColor="accent6" w:themeShade="BF"/>
                <w:szCs w:val="18"/>
              </w:rPr>
              <w:t xml:space="preserve">Step #1: Denaturing </w:t>
            </w:r>
            <w:r>
              <w:rPr>
                <w:szCs w:val="18"/>
              </w:rPr>
              <w:t>– Heating the DNA sequence to render it single stranded.  Example time: 1 minute at 94C.</w:t>
            </w:r>
          </w:p>
          <w:p w:rsidR="00B05D56" w:rsidRDefault="00B05D56" w:rsidP="00233832">
            <w:pPr>
              <w:rPr>
                <w:szCs w:val="18"/>
              </w:rPr>
            </w:pPr>
            <w:r w:rsidRPr="00233832">
              <w:rPr>
                <w:b/>
                <w:color w:val="E36C0A" w:themeColor="accent6" w:themeShade="BF"/>
                <w:szCs w:val="18"/>
              </w:rPr>
              <w:t>Step #</w:t>
            </w:r>
            <w:r>
              <w:rPr>
                <w:b/>
                <w:color w:val="E36C0A" w:themeColor="accent6" w:themeShade="BF"/>
                <w:szCs w:val="18"/>
              </w:rPr>
              <w:t>2</w:t>
            </w:r>
            <w:r w:rsidRPr="00233832">
              <w:rPr>
                <w:b/>
                <w:color w:val="E36C0A" w:themeColor="accent6" w:themeShade="BF"/>
                <w:szCs w:val="18"/>
              </w:rPr>
              <w:t xml:space="preserve">: </w:t>
            </w:r>
            <w:r>
              <w:rPr>
                <w:b/>
                <w:color w:val="E36C0A" w:themeColor="accent6" w:themeShade="BF"/>
                <w:szCs w:val="18"/>
              </w:rPr>
              <w:t>Annealing</w:t>
            </w:r>
            <w:r w:rsidRPr="00233832">
              <w:rPr>
                <w:b/>
                <w:color w:val="E36C0A" w:themeColor="accent6" w:themeShade="BF"/>
                <w:szCs w:val="18"/>
              </w:rPr>
              <w:t xml:space="preserve"> </w:t>
            </w:r>
            <w:r>
              <w:rPr>
                <w:szCs w:val="18"/>
              </w:rPr>
              <w:t xml:space="preserve">– Two primers bind the appropriate complementary strands. </w:t>
            </w:r>
          </w:p>
          <w:p w:rsidR="00B05D56" w:rsidRPr="00F25BA0" w:rsidRDefault="00B05D56" w:rsidP="003C7C11">
            <w:pPr>
              <w:rPr>
                <w:b/>
                <w:color w:val="FF0000"/>
                <w:szCs w:val="18"/>
              </w:rPr>
            </w:pPr>
            <w:r w:rsidRPr="00233832">
              <w:rPr>
                <w:b/>
                <w:color w:val="E36C0A" w:themeColor="accent6" w:themeShade="BF"/>
                <w:szCs w:val="18"/>
              </w:rPr>
              <w:t>Step #</w:t>
            </w:r>
            <w:r>
              <w:rPr>
                <w:b/>
                <w:color w:val="E36C0A" w:themeColor="accent6" w:themeShade="BF"/>
                <w:szCs w:val="18"/>
              </w:rPr>
              <w:t>3</w:t>
            </w:r>
            <w:r w:rsidRPr="00233832">
              <w:rPr>
                <w:b/>
                <w:color w:val="E36C0A" w:themeColor="accent6" w:themeShade="BF"/>
                <w:szCs w:val="18"/>
              </w:rPr>
              <w:t xml:space="preserve">: </w:t>
            </w:r>
            <w:r>
              <w:rPr>
                <w:b/>
                <w:color w:val="E36C0A" w:themeColor="accent6" w:themeShade="BF"/>
                <w:szCs w:val="18"/>
              </w:rPr>
              <w:t>Extension</w:t>
            </w:r>
            <w:r w:rsidRPr="00233832">
              <w:rPr>
                <w:b/>
                <w:color w:val="E36C0A" w:themeColor="accent6" w:themeShade="BF"/>
                <w:szCs w:val="18"/>
              </w:rPr>
              <w:t xml:space="preserve"> </w:t>
            </w:r>
            <w:r>
              <w:rPr>
                <w:szCs w:val="18"/>
              </w:rPr>
              <w:t xml:space="preserve">– DNA polymerase extends the primers.  </w:t>
            </w:r>
          </w:p>
        </w:tc>
      </w:tr>
    </w:tbl>
    <w:p w:rsidR="00C844A6" w:rsidRDefault="00C844A6" w:rsidP="00C844A6"/>
    <w:p w:rsidR="003C7C11" w:rsidRDefault="003C7C11" w:rsidP="00F25BA0">
      <w:pPr>
        <w:jc w:val="center"/>
        <w:rPr>
          <w:b/>
          <w:sz w:val="24"/>
          <w:szCs w:val="24"/>
        </w:rPr>
      </w:pPr>
    </w:p>
    <w:p w:rsidR="00F25BA0" w:rsidRPr="00F25BA0" w:rsidRDefault="00F25BA0" w:rsidP="00F25BA0">
      <w:pPr>
        <w:jc w:val="center"/>
        <w:rPr>
          <w:b/>
          <w:sz w:val="24"/>
          <w:szCs w:val="24"/>
        </w:rPr>
      </w:pPr>
      <w:r w:rsidRPr="00F25BA0">
        <w:rPr>
          <w:b/>
          <w:sz w:val="24"/>
          <w:szCs w:val="24"/>
        </w:rPr>
        <w:t>Primer Characteristics</w:t>
      </w:r>
    </w:p>
    <w:tbl>
      <w:tblPr>
        <w:tblStyle w:val="TableGrid"/>
        <w:tblW w:w="0" w:type="auto"/>
        <w:tblLayout w:type="fixed"/>
        <w:tblLook w:val="04A0"/>
      </w:tblPr>
      <w:tblGrid>
        <w:gridCol w:w="2628"/>
        <w:gridCol w:w="2610"/>
        <w:gridCol w:w="3060"/>
        <w:gridCol w:w="3438"/>
      </w:tblGrid>
      <w:tr w:rsidR="00B640E1" w:rsidRPr="00EA1C1A" w:rsidTr="00B640E1">
        <w:tc>
          <w:tcPr>
            <w:tcW w:w="2628" w:type="dxa"/>
            <w:vAlign w:val="center"/>
          </w:tcPr>
          <w:p w:rsidR="00B640E1" w:rsidRDefault="00B640E1" w:rsidP="00F25BA0">
            <w:pPr>
              <w:pStyle w:val="ListParagraph"/>
              <w:numPr>
                <w:ilvl w:val="0"/>
                <w:numId w:val="4"/>
              </w:numPr>
              <w:ind w:left="180" w:hanging="180"/>
              <w:rPr>
                <w:szCs w:val="18"/>
              </w:rPr>
            </w:pPr>
            <w:r>
              <w:rPr>
                <w:szCs w:val="18"/>
              </w:rPr>
              <w:t xml:space="preserve">Lack of </w:t>
            </w:r>
            <w:r w:rsidRPr="00D047DA">
              <w:rPr>
                <w:b/>
                <w:color w:val="FF0000"/>
                <w:szCs w:val="18"/>
              </w:rPr>
              <w:t>secondary priming sites</w:t>
            </w:r>
            <w:r>
              <w:rPr>
                <w:szCs w:val="18"/>
              </w:rPr>
              <w:t xml:space="preserve"> (uniqueness)</w:t>
            </w:r>
          </w:p>
          <w:p w:rsidR="00B640E1" w:rsidRPr="00F25BA0" w:rsidRDefault="00B640E1" w:rsidP="00F25BA0">
            <w:pPr>
              <w:pStyle w:val="ListParagraph"/>
              <w:numPr>
                <w:ilvl w:val="0"/>
                <w:numId w:val="4"/>
              </w:numPr>
              <w:ind w:left="180" w:hanging="180"/>
              <w:rPr>
                <w:szCs w:val="18"/>
              </w:rPr>
            </w:pPr>
            <w:r w:rsidRPr="00D047DA">
              <w:rPr>
                <w:b/>
                <w:color w:val="FF0000"/>
                <w:szCs w:val="18"/>
              </w:rPr>
              <w:t>Absence of hairpin</w:t>
            </w:r>
            <w:r>
              <w:rPr>
                <w:szCs w:val="18"/>
              </w:rPr>
              <w:t xml:space="preserve"> formation (bends in single strand). Caused by intermolecular interaction within the primer.</w:t>
            </w:r>
          </w:p>
        </w:tc>
        <w:tc>
          <w:tcPr>
            <w:tcW w:w="2610" w:type="dxa"/>
            <w:vAlign w:val="center"/>
          </w:tcPr>
          <w:p w:rsidR="00B640E1" w:rsidRPr="00EC258E" w:rsidRDefault="00B640E1" w:rsidP="003C7C11">
            <w:pPr>
              <w:pStyle w:val="ListParagraph"/>
              <w:numPr>
                <w:ilvl w:val="0"/>
                <w:numId w:val="4"/>
              </w:numPr>
              <w:ind w:left="162" w:hanging="162"/>
              <w:rPr>
                <w:szCs w:val="18"/>
              </w:rPr>
            </w:pPr>
            <w:r w:rsidRPr="00C844A6">
              <w:rPr>
                <w:b/>
                <w:color w:val="0000FF"/>
                <w:szCs w:val="18"/>
              </w:rPr>
              <w:t>Uniqueness:</w:t>
            </w:r>
            <w:r w:rsidRPr="00C844A6">
              <w:rPr>
                <w:b/>
                <w:szCs w:val="18"/>
              </w:rPr>
              <w:t xml:space="preserve"> </w:t>
            </w:r>
            <w:r>
              <w:rPr>
                <w:szCs w:val="18"/>
              </w:rPr>
              <w:t>There should be only one place the primer can bind in the template DNA.  There should be no possible contaminant binding sites either (e.g. from other animals such as human, rat, mouse, etc.</w:t>
            </w:r>
          </w:p>
        </w:tc>
        <w:tc>
          <w:tcPr>
            <w:tcW w:w="3060" w:type="dxa"/>
            <w:vAlign w:val="center"/>
          </w:tcPr>
          <w:p w:rsidR="00B640E1" w:rsidRDefault="00B640E1" w:rsidP="00A10FB5">
            <w:pPr>
              <w:rPr>
                <w:b/>
                <w:color w:val="FF0000"/>
                <w:szCs w:val="18"/>
              </w:rPr>
            </w:pPr>
            <w:r>
              <w:rPr>
                <w:b/>
                <w:color w:val="0000FF"/>
                <w:szCs w:val="18"/>
              </w:rPr>
              <w:t>Length</w:t>
            </w:r>
            <w:r w:rsidRPr="00C2078E">
              <w:rPr>
                <w:szCs w:val="18"/>
              </w:rPr>
              <w:t xml:space="preserve"> – </w:t>
            </w:r>
            <w:r>
              <w:rPr>
                <w:szCs w:val="18"/>
              </w:rPr>
              <w:t xml:space="preserve">Related to uniqueness and melting/annealing temperatures.  </w:t>
            </w:r>
            <w:r w:rsidRPr="00A10FB5">
              <w:rPr>
                <w:b/>
                <w:color w:val="FF0000"/>
                <w:szCs w:val="18"/>
              </w:rPr>
              <w:t>The longer the primer, the more likely to be unique and the higher the melting/annealing temperatures.</w:t>
            </w:r>
          </w:p>
          <w:p w:rsidR="00B640E1" w:rsidRDefault="00B640E1" w:rsidP="00A10FB5">
            <w:pPr>
              <w:rPr>
                <w:b/>
                <w:color w:val="FF0000"/>
                <w:szCs w:val="18"/>
              </w:rPr>
            </w:pPr>
          </w:p>
          <w:p w:rsidR="00B640E1" w:rsidRDefault="00B640E1" w:rsidP="00B640E1">
            <w:pPr>
              <w:rPr>
                <w:szCs w:val="18"/>
              </w:rPr>
            </w:pPr>
            <w:r w:rsidRPr="00A10FB5">
              <w:rPr>
                <w:b/>
                <w:color w:val="FF0000"/>
                <w:szCs w:val="18"/>
              </w:rPr>
              <w:t>Minimum Length:</w:t>
            </w:r>
            <w:r w:rsidRPr="00A10FB5">
              <w:rPr>
                <w:b/>
                <w:szCs w:val="18"/>
              </w:rPr>
              <w:t xml:space="preserve"> </w:t>
            </w:r>
            <w:r>
              <w:rPr>
                <w:szCs w:val="18"/>
              </w:rPr>
              <w:t>15 bases</w:t>
            </w:r>
          </w:p>
          <w:p w:rsidR="00B640E1" w:rsidRPr="00A10FB5" w:rsidRDefault="00870DF0" w:rsidP="00B640E1">
            <w:pPr>
              <w:rPr>
                <w:b/>
                <w:color w:val="FF0000"/>
                <w:szCs w:val="18"/>
              </w:rPr>
            </w:pPr>
            <w:r>
              <w:rPr>
                <w:b/>
                <w:color w:val="FF0000"/>
                <w:szCs w:val="18"/>
              </w:rPr>
              <w:t>Ideal</w:t>
            </w:r>
            <w:r w:rsidR="00B640E1" w:rsidRPr="00A10FB5">
              <w:rPr>
                <w:b/>
                <w:color w:val="FF0000"/>
                <w:szCs w:val="18"/>
              </w:rPr>
              <w:t xml:space="preserve"> Length:</w:t>
            </w:r>
            <w:r w:rsidR="00B640E1" w:rsidRPr="00A10FB5">
              <w:rPr>
                <w:b/>
                <w:szCs w:val="18"/>
              </w:rPr>
              <w:t xml:space="preserve"> </w:t>
            </w:r>
            <w:r w:rsidR="00B640E1">
              <w:rPr>
                <w:szCs w:val="18"/>
              </w:rPr>
              <w:t>17-28 bases</w:t>
            </w:r>
          </w:p>
        </w:tc>
        <w:tc>
          <w:tcPr>
            <w:tcW w:w="3438" w:type="dxa"/>
            <w:vAlign w:val="center"/>
          </w:tcPr>
          <w:p w:rsidR="00B640E1" w:rsidRDefault="00B640E1" w:rsidP="00B640E1">
            <w:pPr>
              <w:rPr>
                <w:szCs w:val="18"/>
              </w:rPr>
            </w:pPr>
            <w:r>
              <w:rPr>
                <w:b/>
                <w:color w:val="0000FF"/>
                <w:szCs w:val="18"/>
              </w:rPr>
              <w:t xml:space="preserve">Base Composition </w:t>
            </w:r>
            <w:r w:rsidRPr="00B640E1">
              <w:rPr>
                <w:szCs w:val="18"/>
              </w:rPr>
              <w:t xml:space="preserve">– </w:t>
            </w:r>
            <w:r w:rsidRPr="00B640E1">
              <w:rPr>
                <w:b/>
                <w:color w:val="FF0000"/>
                <w:szCs w:val="18"/>
              </w:rPr>
              <w:t>Random base composition is best</w:t>
            </w:r>
            <w:r w:rsidRPr="00B640E1">
              <w:rPr>
                <w:szCs w:val="18"/>
              </w:rPr>
              <w:t>.  Best to avoid long A/T and G/C chains.</w:t>
            </w:r>
          </w:p>
          <w:p w:rsidR="003D0DA9" w:rsidRDefault="003D0DA9" w:rsidP="00B640E1">
            <w:pPr>
              <w:rPr>
                <w:szCs w:val="18"/>
              </w:rPr>
            </w:pPr>
          </w:p>
          <w:p w:rsidR="003D0DA9" w:rsidRPr="00A10FB5" w:rsidRDefault="003D0DA9" w:rsidP="00B640E1">
            <w:pPr>
              <w:rPr>
                <w:szCs w:val="18"/>
              </w:rPr>
            </w:pPr>
            <w:r>
              <w:rPr>
                <w:szCs w:val="18"/>
              </w:rPr>
              <w:t>50-60% G+C content leads to the right annealing/melting temperatures.</w:t>
            </w:r>
          </w:p>
        </w:tc>
      </w:tr>
    </w:tbl>
    <w:p w:rsidR="00C844A6" w:rsidRDefault="00C844A6" w:rsidP="00C844A6"/>
    <w:tbl>
      <w:tblPr>
        <w:tblStyle w:val="TableGrid"/>
        <w:tblW w:w="0" w:type="auto"/>
        <w:tblLayout w:type="fixed"/>
        <w:tblLook w:val="04A0"/>
      </w:tblPr>
      <w:tblGrid>
        <w:gridCol w:w="2808"/>
        <w:gridCol w:w="2160"/>
        <w:gridCol w:w="3870"/>
        <w:gridCol w:w="2898"/>
      </w:tblGrid>
      <w:tr w:rsidR="00B05D56" w:rsidRPr="00EA1C1A" w:rsidTr="007D47DE">
        <w:tc>
          <w:tcPr>
            <w:tcW w:w="2808" w:type="dxa"/>
            <w:vAlign w:val="center"/>
          </w:tcPr>
          <w:p w:rsidR="00B05D56" w:rsidRPr="00B05D56" w:rsidRDefault="00B05D56" w:rsidP="00B05D56">
            <w:pPr>
              <w:jc w:val="center"/>
              <w:rPr>
                <w:b/>
                <w:color w:val="0000FF"/>
                <w:szCs w:val="18"/>
              </w:rPr>
            </w:pPr>
            <w:r w:rsidRPr="00B05D56">
              <w:rPr>
                <w:b/>
                <w:color w:val="0000FF"/>
                <w:szCs w:val="18"/>
              </w:rPr>
              <w:t>Melting Temperature</w:t>
            </w:r>
          </w:p>
          <w:p w:rsidR="00B05D56" w:rsidRDefault="00B05D56" w:rsidP="00B05D56">
            <w:pPr>
              <w:rPr>
                <w:szCs w:val="18"/>
              </w:rPr>
            </w:pPr>
            <w:r>
              <w:rPr>
                <w:szCs w:val="18"/>
              </w:rPr>
              <w:t>Temperature at which half the DNA strands are single stranded and half are double stranded.</w:t>
            </w:r>
          </w:p>
          <w:p w:rsidR="00B05D56" w:rsidRDefault="00B05D56" w:rsidP="00B05D56">
            <w:pPr>
              <w:rPr>
                <w:szCs w:val="18"/>
              </w:rPr>
            </w:pPr>
          </w:p>
          <w:p w:rsidR="00B05D56" w:rsidRDefault="00B05D56" w:rsidP="00B05D56">
            <w:pPr>
              <w:rPr>
                <w:szCs w:val="18"/>
              </w:rPr>
            </w:pPr>
            <w:r>
              <w:rPr>
                <w:szCs w:val="18"/>
              </w:rPr>
              <w:t xml:space="preserve">More G/C nucleotides in a strand </w:t>
            </w:r>
            <w:proofErr w:type="gramStart"/>
            <w:r>
              <w:rPr>
                <w:szCs w:val="18"/>
              </w:rPr>
              <w:t>means</w:t>
            </w:r>
            <w:proofErr w:type="gramEnd"/>
            <w:r>
              <w:rPr>
                <w:szCs w:val="18"/>
              </w:rPr>
              <w:t xml:space="preserve"> higher melting temperature since more hydrogen bonds.</w:t>
            </w:r>
          </w:p>
          <w:p w:rsidR="00CD06EB" w:rsidRDefault="00CD06EB" w:rsidP="00B05D56">
            <w:pPr>
              <w:rPr>
                <w:szCs w:val="18"/>
              </w:rPr>
            </w:pPr>
          </w:p>
          <w:p w:rsidR="00CD06EB" w:rsidRPr="00B05D56" w:rsidRDefault="00CD06EB" w:rsidP="00CD06EB">
            <w:pPr>
              <w:rPr>
                <w:szCs w:val="18"/>
              </w:rPr>
            </w:pPr>
            <w:r>
              <w:rPr>
                <w:szCs w:val="18"/>
              </w:rPr>
              <w:t xml:space="preserve">Notation: </w:t>
            </w:r>
            <m:oMath>
              <m:sSub>
                <m:sSubPr>
                  <m:ctrlPr>
                    <w:rPr>
                      <w:rFonts w:ascii="Cambria Math" w:hAnsi="Cambria Math"/>
                      <w:b/>
                      <w:i/>
                      <w:color w:val="FF0000"/>
                      <w:szCs w:val="18"/>
                    </w:rPr>
                  </m:ctrlPr>
                </m:sSubPr>
                <m:e>
                  <m:r>
                    <m:rPr>
                      <m:sty m:val="bi"/>
                    </m:rPr>
                    <w:rPr>
                      <w:rFonts w:ascii="Cambria Math" w:hAnsi="Cambria Math"/>
                      <w:color w:val="FF0000"/>
                      <w:szCs w:val="18"/>
                    </w:rPr>
                    <m:t>T</m:t>
                  </m:r>
                </m:e>
                <m:sub>
                  <m:r>
                    <m:rPr>
                      <m:sty m:val="bi"/>
                    </m:rPr>
                    <w:rPr>
                      <w:rFonts w:ascii="Cambria Math" w:hAnsi="Cambria Math"/>
                      <w:color w:val="FF0000"/>
                      <w:szCs w:val="18"/>
                    </w:rPr>
                    <m:t>m</m:t>
                  </m:r>
                </m:sub>
              </m:sSub>
            </m:oMath>
          </w:p>
        </w:tc>
        <w:tc>
          <w:tcPr>
            <w:tcW w:w="2160" w:type="dxa"/>
            <w:vAlign w:val="center"/>
          </w:tcPr>
          <w:p w:rsidR="00031A23" w:rsidRPr="00B05D56" w:rsidRDefault="00031A23" w:rsidP="00031A23">
            <w:pPr>
              <w:jc w:val="center"/>
              <w:rPr>
                <w:b/>
                <w:color w:val="0000FF"/>
                <w:szCs w:val="18"/>
              </w:rPr>
            </w:pPr>
            <w:r>
              <w:rPr>
                <w:b/>
                <w:color w:val="0000FF"/>
                <w:szCs w:val="18"/>
              </w:rPr>
              <w:t>Annealing Temperature</w:t>
            </w:r>
          </w:p>
          <w:p w:rsidR="00031A23" w:rsidRDefault="00031A23" w:rsidP="00031A23">
            <w:pPr>
              <w:rPr>
                <w:szCs w:val="18"/>
              </w:rPr>
            </w:pPr>
            <w:r>
              <w:rPr>
                <w:szCs w:val="18"/>
              </w:rPr>
              <w:t>Temperature at the primer anneals (bonds) to the</w:t>
            </w:r>
            <w:r w:rsidR="00C10110">
              <w:rPr>
                <w:szCs w:val="18"/>
              </w:rPr>
              <w:t xml:space="preserve"> DNA</w:t>
            </w:r>
            <w:r>
              <w:rPr>
                <w:szCs w:val="18"/>
              </w:rPr>
              <w:t xml:space="preserve"> stand.  </w:t>
            </w:r>
          </w:p>
          <w:p w:rsidR="00B05D56" w:rsidRDefault="00B05D56" w:rsidP="00031A23">
            <w:pPr>
              <w:rPr>
                <w:szCs w:val="18"/>
              </w:rPr>
            </w:pPr>
          </w:p>
          <w:p w:rsidR="00CD06EB" w:rsidRDefault="00CD06EB" w:rsidP="00031A23">
            <w:pPr>
              <w:rPr>
                <w:szCs w:val="18"/>
              </w:rPr>
            </w:pPr>
            <w:r>
              <w:rPr>
                <w:szCs w:val="18"/>
              </w:rPr>
              <w:t>Calculated as:</w:t>
            </w:r>
          </w:p>
          <w:p w:rsidR="00CD06EB" w:rsidRPr="00C10110" w:rsidRDefault="00CD06EB" w:rsidP="00CD06EB">
            <w:pPr>
              <w:rPr>
                <w:rFonts w:eastAsiaTheme="minorEastAsia"/>
                <w:b/>
                <w:color w:val="FF0000"/>
                <w:szCs w:val="18"/>
              </w:rPr>
            </w:pPr>
            <m:oMathPara>
              <m:oMath>
                <m:sSub>
                  <m:sSubPr>
                    <m:ctrlPr>
                      <w:rPr>
                        <w:rFonts w:ascii="Cambria Math" w:hAnsi="Cambria Math"/>
                        <w:b/>
                        <w:i/>
                        <w:color w:val="FF0000"/>
                        <w:szCs w:val="18"/>
                      </w:rPr>
                    </m:ctrlPr>
                  </m:sSubPr>
                  <m:e>
                    <m:r>
                      <m:rPr>
                        <m:sty m:val="bi"/>
                      </m:rPr>
                      <w:rPr>
                        <w:rFonts w:ascii="Cambria Math" w:hAnsi="Cambria Math"/>
                        <w:color w:val="FF0000"/>
                        <w:szCs w:val="18"/>
                      </w:rPr>
                      <m:t>T</m:t>
                    </m:r>
                  </m:e>
                  <m:sub>
                    <m:r>
                      <m:rPr>
                        <m:sty m:val="bi"/>
                      </m:rPr>
                      <w:rPr>
                        <w:rFonts w:ascii="Cambria Math" w:hAnsi="Cambria Math"/>
                        <w:color w:val="FF0000"/>
                        <w:szCs w:val="18"/>
                      </w:rPr>
                      <m:t>anneal</m:t>
                    </m:r>
                  </m:sub>
                </m:sSub>
                <m:r>
                  <m:rPr>
                    <m:sty m:val="bi"/>
                  </m:rPr>
                  <w:rPr>
                    <w:rFonts w:ascii="Cambria Math" w:hAnsi="Cambria Math"/>
                    <w:color w:val="FF0000"/>
                    <w:szCs w:val="18"/>
                  </w:rPr>
                  <m:t>=</m:t>
                </m:r>
                <m:sSub>
                  <m:sSubPr>
                    <m:ctrlPr>
                      <w:rPr>
                        <w:rFonts w:ascii="Cambria Math" w:hAnsi="Cambria Math"/>
                        <w:b/>
                        <w:i/>
                        <w:color w:val="FF0000"/>
                        <w:szCs w:val="18"/>
                      </w:rPr>
                    </m:ctrlPr>
                  </m:sSubPr>
                  <m:e>
                    <m:r>
                      <m:rPr>
                        <m:sty m:val="bi"/>
                      </m:rPr>
                      <w:rPr>
                        <w:rFonts w:ascii="Cambria Math" w:hAnsi="Cambria Math"/>
                        <w:color w:val="FF0000"/>
                        <w:szCs w:val="18"/>
                      </w:rPr>
                      <m:t>T</m:t>
                    </m:r>
                  </m:e>
                  <m:sub>
                    <m:sSub>
                      <m:sSubPr>
                        <m:ctrlPr>
                          <w:rPr>
                            <w:rFonts w:ascii="Cambria Math" w:hAnsi="Cambria Math"/>
                            <w:b/>
                            <w:i/>
                            <w:color w:val="FF0000"/>
                            <w:szCs w:val="18"/>
                          </w:rPr>
                        </m:ctrlPr>
                      </m:sSubPr>
                      <m:e>
                        <m:r>
                          <m:rPr>
                            <m:sty m:val="bi"/>
                          </m:rPr>
                          <w:rPr>
                            <w:rFonts w:ascii="Cambria Math" w:hAnsi="Cambria Math"/>
                            <w:color w:val="FF0000"/>
                            <w:szCs w:val="18"/>
                          </w:rPr>
                          <m:t>m</m:t>
                        </m:r>
                      </m:e>
                      <m:sub>
                        <m:r>
                          <m:rPr>
                            <m:sty m:val="bi"/>
                          </m:rPr>
                          <w:rPr>
                            <w:rFonts w:ascii="Cambria Math" w:hAnsi="Cambria Math"/>
                            <w:color w:val="FF0000"/>
                            <w:szCs w:val="18"/>
                          </w:rPr>
                          <m:t>primer</m:t>
                        </m:r>
                      </m:sub>
                    </m:sSub>
                  </m:sub>
                </m:sSub>
                <m:r>
                  <m:rPr>
                    <m:sty m:val="bi"/>
                  </m:rPr>
                  <w:rPr>
                    <w:rFonts w:ascii="Cambria Math" w:eastAsiaTheme="minorEastAsia" w:hAnsi="Cambria Math"/>
                    <w:color w:val="FF0000"/>
                    <w:szCs w:val="18"/>
                  </w:rPr>
                  <m:t>-</m:t>
                </m:r>
                <m:sSup>
                  <m:sSupPr>
                    <m:ctrlPr>
                      <w:rPr>
                        <w:rFonts w:ascii="Cambria Math" w:eastAsiaTheme="minorEastAsia" w:hAnsi="Cambria Math"/>
                        <w:b/>
                        <w:i/>
                        <w:color w:val="FF0000"/>
                        <w:szCs w:val="18"/>
                      </w:rPr>
                    </m:ctrlPr>
                  </m:sSupPr>
                  <m:e>
                    <m:r>
                      <m:rPr>
                        <m:sty m:val="bi"/>
                      </m:rPr>
                      <w:rPr>
                        <w:rFonts w:ascii="Cambria Math" w:eastAsiaTheme="minorEastAsia" w:hAnsi="Cambria Math"/>
                        <w:color w:val="FF0000"/>
                        <w:szCs w:val="18"/>
                      </w:rPr>
                      <m:t>4</m:t>
                    </m:r>
                  </m:e>
                  <m:sup>
                    <m:r>
                      <m:rPr>
                        <m:sty m:val="bi"/>
                      </m:rPr>
                      <w:rPr>
                        <w:rFonts w:ascii="Cambria Math" w:eastAsiaTheme="minorEastAsia" w:hAnsi="Cambria Math"/>
                        <w:color w:val="FF0000"/>
                        <w:szCs w:val="18"/>
                      </w:rPr>
                      <m:t>o</m:t>
                    </m:r>
                  </m:sup>
                </m:sSup>
                <m:r>
                  <m:rPr>
                    <m:sty m:val="bi"/>
                  </m:rPr>
                  <w:rPr>
                    <w:rFonts w:ascii="Cambria Math" w:eastAsiaTheme="minorEastAsia" w:hAnsi="Cambria Math"/>
                    <w:color w:val="FF0000"/>
                    <w:szCs w:val="18"/>
                  </w:rPr>
                  <m:t>C</m:t>
                </m:r>
              </m:oMath>
            </m:oMathPara>
          </w:p>
          <w:p w:rsidR="00CD06EB" w:rsidRPr="00CD06EB" w:rsidRDefault="00CD06EB" w:rsidP="00CD06EB">
            <w:pPr>
              <w:rPr>
                <w:rFonts w:eastAsiaTheme="minorEastAsia"/>
                <w:szCs w:val="18"/>
              </w:rPr>
            </w:pPr>
          </w:p>
        </w:tc>
        <w:tc>
          <w:tcPr>
            <w:tcW w:w="3870" w:type="dxa"/>
            <w:vAlign w:val="center"/>
          </w:tcPr>
          <w:p w:rsidR="00B05D56" w:rsidRDefault="00195817" w:rsidP="003C7C11">
            <w:pPr>
              <w:rPr>
                <w:b/>
                <w:color w:val="0000FF"/>
                <w:szCs w:val="18"/>
              </w:rPr>
            </w:pPr>
            <w:r>
              <w:rPr>
                <w:b/>
                <w:color w:val="0000FF"/>
                <w:szCs w:val="18"/>
              </w:rPr>
              <w:t>Internal Structure</w:t>
            </w:r>
          </w:p>
          <w:p w:rsidR="00195817" w:rsidRPr="00195817" w:rsidRDefault="00195817" w:rsidP="003C7C11">
            <w:pPr>
              <w:rPr>
                <w:szCs w:val="18"/>
              </w:rPr>
            </w:pPr>
            <w:r w:rsidRPr="00195817">
              <w:rPr>
                <w:szCs w:val="18"/>
              </w:rPr>
              <w:t xml:space="preserve">Primers can anneal to themselves or to </w:t>
            </w:r>
            <w:r>
              <w:rPr>
                <w:szCs w:val="18"/>
              </w:rPr>
              <w:t>other primers.</w:t>
            </w:r>
          </w:p>
          <w:p w:rsidR="00195817" w:rsidRDefault="00195817" w:rsidP="003C7C11">
            <w:pPr>
              <w:rPr>
                <w:b/>
                <w:color w:val="0000FF"/>
                <w:szCs w:val="18"/>
              </w:rPr>
            </w:pPr>
            <w:r>
              <w:rPr>
                <w:b/>
                <w:color w:val="0000FF"/>
                <w:szCs w:val="18"/>
              </w:rPr>
              <w:t xml:space="preserve">Hairpin: </w:t>
            </w:r>
            <w:r w:rsidRPr="00195817">
              <w:rPr>
                <w:szCs w:val="18"/>
              </w:rPr>
              <w:t xml:space="preserve">Primer bending back to </w:t>
            </w:r>
            <w:r w:rsidRPr="00195817">
              <w:rPr>
                <w:b/>
                <w:color w:val="FF0000"/>
                <w:szCs w:val="18"/>
              </w:rPr>
              <w:t>bind to itself</w:t>
            </w:r>
            <w:r w:rsidRPr="00195817">
              <w:rPr>
                <w:szCs w:val="18"/>
              </w:rPr>
              <w:t>.</w:t>
            </w:r>
          </w:p>
          <w:p w:rsidR="00195817" w:rsidRDefault="00195817" w:rsidP="003C7C11">
            <w:pPr>
              <w:rPr>
                <w:b/>
                <w:color w:val="0000FF"/>
                <w:szCs w:val="18"/>
              </w:rPr>
            </w:pPr>
            <w:r>
              <w:rPr>
                <w:b/>
                <w:color w:val="0000FF"/>
                <w:szCs w:val="18"/>
              </w:rPr>
              <w:t xml:space="preserve">Self </w:t>
            </w:r>
            <w:proofErr w:type="spellStart"/>
            <w:r>
              <w:rPr>
                <w:b/>
                <w:color w:val="0000FF"/>
                <w:szCs w:val="18"/>
              </w:rPr>
              <w:t>Dimer</w:t>
            </w:r>
            <w:proofErr w:type="spellEnd"/>
            <w:r>
              <w:rPr>
                <w:b/>
                <w:color w:val="0000FF"/>
                <w:szCs w:val="18"/>
              </w:rPr>
              <w:t xml:space="preserve">: </w:t>
            </w:r>
            <w:r w:rsidRPr="00195817">
              <w:rPr>
                <w:szCs w:val="18"/>
              </w:rPr>
              <w:t xml:space="preserve">Primer bonding to </w:t>
            </w:r>
            <w:r w:rsidRPr="00195817">
              <w:rPr>
                <w:b/>
                <w:color w:val="FF0000"/>
                <w:szCs w:val="18"/>
              </w:rPr>
              <w:t>another</w:t>
            </w:r>
            <w:r w:rsidRPr="00195817">
              <w:rPr>
                <w:szCs w:val="18"/>
              </w:rPr>
              <w:t xml:space="preserve"> </w:t>
            </w:r>
            <w:r w:rsidRPr="00195817">
              <w:rPr>
                <w:b/>
                <w:color w:val="FF0000"/>
                <w:szCs w:val="18"/>
              </w:rPr>
              <w:t>of the same primer</w:t>
            </w:r>
          </w:p>
          <w:p w:rsidR="00195817" w:rsidRDefault="00195817" w:rsidP="003C7C11">
            <w:pPr>
              <w:rPr>
                <w:szCs w:val="18"/>
              </w:rPr>
            </w:pPr>
            <w:proofErr w:type="spellStart"/>
            <w:r>
              <w:rPr>
                <w:b/>
                <w:color w:val="0000FF"/>
                <w:szCs w:val="18"/>
              </w:rPr>
              <w:t>Dimer</w:t>
            </w:r>
            <w:proofErr w:type="spellEnd"/>
            <w:r>
              <w:rPr>
                <w:b/>
                <w:color w:val="0000FF"/>
                <w:szCs w:val="18"/>
              </w:rPr>
              <w:t xml:space="preserve">: </w:t>
            </w:r>
            <w:r w:rsidRPr="00195817">
              <w:rPr>
                <w:szCs w:val="18"/>
              </w:rPr>
              <w:t xml:space="preserve">Primer binding to a </w:t>
            </w:r>
            <w:r w:rsidRPr="00195817">
              <w:rPr>
                <w:b/>
                <w:color w:val="FF0000"/>
                <w:szCs w:val="18"/>
              </w:rPr>
              <w:t>complementary strand primer</w:t>
            </w:r>
            <w:r w:rsidRPr="00195817">
              <w:rPr>
                <w:szCs w:val="18"/>
              </w:rPr>
              <w:t>.</w:t>
            </w:r>
          </w:p>
          <w:p w:rsidR="00AF1753" w:rsidRDefault="00AF1753" w:rsidP="003C7C11">
            <w:pPr>
              <w:rPr>
                <w:szCs w:val="18"/>
              </w:rPr>
            </w:pPr>
          </w:p>
          <w:p w:rsidR="00AF1753" w:rsidRPr="00A10FB5" w:rsidRDefault="00AF1753" w:rsidP="003C7C11">
            <w:pPr>
              <w:rPr>
                <w:b/>
                <w:color w:val="FF0000"/>
                <w:szCs w:val="18"/>
              </w:rPr>
            </w:pPr>
            <w:r>
              <w:rPr>
                <w:szCs w:val="18"/>
              </w:rPr>
              <w:t>Stability at 5’ end of the primer is critical.</w:t>
            </w:r>
          </w:p>
        </w:tc>
        <w:tc>
          <w:tcPr>
            <w:tcW w:w="2898" w:type="dxa"/>
            <w:vAlign w:val="center"/>
          </w:tcPr>
          <w:p w:rsidR="00B05D56" w:rsidRPr="007D47DE" w:rsidRDefault="007D47DE" w:rsidP="003C7C11">
            <w:pPr>
              <w:rPr>
                <w:szCs w:val="18"/>
              </w:rPr>
            </w:pPr>
            <w:r w:rsidRPr="007D47DE">
              <w:rPr>
                <w:szCs w:val="18"/>
              </w:rPr>
              <w:t xml:space="preserve">Primers </w:t>
            </w:r>
            <w:r w:rsidRPr="007D47DE">
              <w:rPr>
                <w:b/>
                <w:color w:val="FF0000"/>
                <w:szCs w:val="18"/>
              </w:rPr>
              <w:t>work in pairs</w:t>
            </w:r>
            <w:r w:rsidRPr="007D47DE">
              <w:rPr>
                <w:szCs w:val="18"/>
              </w:rPr>
              <w:t>.  Two types of primers:</w:t>
            </w:r>
          </w:p>
          <w:p w:rsidR="007D47DE" w:rsidRPr="007D47DE" w:rsidRDefault="007D47DE" w:rsidP="007D47DE">
            <w:pPr>
              <w:pStyle w:val="ListParagraph"/>
              <w:numPr>
                <w:ilvl w:val="0"/>
                <w:numId w:val="4"/>
              </w:numPr>
              <w:rPr>
                <w:b/>
                <w:color w:val="0000FF"/>
                <w:szCs w:val="18"/>
              </w:rPr>
            </w:pPr>
            <w:r w:rsidRPr="007D47DE">
              <w:rPr>
                <w:b/>
                <w:color w:val="0000FF"/>
                <w:szCs w:val="18"/>
              </w:rPr>
              <w:t>Forward Primer</w:t>
            </w:r>
          </w:p>
          <w:p w:rsidR="007D47DE" w:rsidRDefault="007D47DE" w:rsidP="007D47DE">
            <w:pPr>
              <w:pStyle w:val="ListParagraph"/>
              <w:numPr>
                <w:ilvl w:val="0"/>
                <w:numId w:val="4"/>
              </w:numPr>
              <w:rPr>
                <w:b/>
                <w:color w:val="0000FF"/>
                <w:szCs w:val="18"/>
              </w:rPr>
            </w:pPr>
            <w:r w:rsidRPr="007D47DE">
              <w:rPr>
                <w:b/>
                <w:color w:val="0000FF"/>
                <w:szCs w:val="18"/>
              </w:rPr>
              <w:t>Reverse Primer</w:t>
            </w:r>
          </w:p>
          <w:p w:rsidR="007D47DE" w:rsidRDefault="007D47DE" w:rsidP="007D47DE">
            <w:pPr>
              <w:rPr>
                <w:szCs w:val="18"/>
              </w:rPr>
            </w:pPr>
          </w:p>
          <w:p w:rsidR="007D47DE" w:rsidRPr="007D47DE" w:rsidRDefault="007D47DE" w:rsidP="007D47DE">
            <w:pPr>
              <w:rPr>
                <w:szCs w:val="18"/>
              </w:rPr>
            </w:pPr>
            <w:r w:rsidRPr="007D47DE">
              <w:rPr>
                <w:b/>
                <w:color w:val="FF0000"/>
                <w:szCs w:val="18"/>
              </w:rPr>
              <w:t>Annealing temperatures of the two strands must be compatible</w:t>
            </w:r>
            <w:r w:rsidRPr="007D47DE">
              <w:rPr>
                <w:szCs w:val="18"/>
              </w:rPr>
              <w:t xml:space="preserve"> (maximum 3 degrees) of each others.</w:t>
            </w:r>
          </w:p>
        </w:tc>
      </w:tr>
    </w:tbl>
    <w:p w:rsidR="00312777" w:rsidRDefault="00312777" w:rsidP="00312777"/>
    <w:p w:rsidR="00060F75" w:rsidRDefault="00060F75" w:rsidP="00312777"/>
    <w:p w:rsidR="00060F75" w:rsidRDefault="00060F75" w:rsidP="00312777"/>
    <w:p w:rsidR="00060F75" w:rsidRDefault="00060F75" w:rsidP="00312777"/>
    <w:p w:rsidR="00060F75" w:rsidRDefault="00060F75" w:rsidP="00312777"/>
    <w:p w:rsidR="00060F75" w:rsidRDefault="00060F75" w:rsidP="00312777"/>
    <w:p w:rsidR="00060F75" w:rsidRDefault="00060F75" w:rsidP="00312777"/>
    <w:p w:rsidR="00060F75" w:rsidRDefault="00060F75" w:rsidP="00312777"/>
    <w:p w:rsidR="00060F75" w:rsidRDefault="00060F75" w:rsidP="00312777"/>
    <w:p w:rsidR="00312777" w:rsidRPr="00FF3B39" w:rsidRDefault="00312777" w:rsidP="00FF3B39">
      <w:pPr>
        <w:jc w:val="center"/>
        <w:rPr>
          <w:b/>
          <w:sz w:val="24"/>
          <w:szCs w:val="24"/>
        </w:rPr>
      </w:pPr>
      <w:r w:rsidRPr="00FF3B39">
        <w:rPr>
          <w:b/>
          <w:sz w:val="24"/>
          <w:szCs w:val="24"/>
        </w:rPr>
        <w:t>Primer Design</w:t>
      </w:r>
    </w:p>
    <w:tbl>
      <w:tblPr>
        <w:tblStyle w:val="TableGrid"/>
        <w:tblW w:w="0" w:type="auto"/>
        <w:tblLayout w:type="fixed"/>
        <w:tblLook w:val="04A0"/>
      </w:tblPr>
      <w:tblGrid>
        <w:gridCol w:w="2808"/>
        <w:gridCol w:w="2160"/>
        <w:gridCol w:w="6768"/>
      </w:tblGrid>
      <w:tr w:rsidR="00060F75" w:rsidRPr="00EA1C1A" w:rsidTr="003C7C11">
        <w:tc>
          <w:tcPr>
            <w:tcW w:w="2808" w:type="dxa"/>
            <w:vAlign w:val="center"/>
          </w:tcPr>
          <w:p w:rsidR="00060F75" w:rsidRPr="00312777" w:rsidRDefault="00060F75" w:rsidP="003C7C11">
            <w:pPr>
              <w:rPr>
                <w:szCs w:val="18"/>
              </w:rPr>
            </w:pPr>
            <w:r w:rsidRPr="00312777">
              <w:rPr>
                <w:szCs w:val="18"/>
              </w:rPr>
              <w:t xml:space="preserve">Generally done best by computers. </w:t>
            </w:r>
          </w:p>
          <w:p w:rsidR="00060F75" w:rsidRPr="00312777" w:rsidRDefault="00060F75" w:rsidP="003C7C11">
            <w:pPr>
              <w:rPr>
                <w:szCs w:val="18"/>
              </w:rPr>
            </w:pPr>
            <w:r w:rsidRPr="00312777">
              <w:rPr>
                <w:szCs w:val="18"/>
              </w:rPr>
              <w:br/>
              <w:t>Example primer design tools:</w:t>
            </w:r>
          </w:p>
          <w:p w:rsidR="00060F75" w:rsidRPr="00B05D56" w:rsidRDefault="00060F75" w:rsidP="00312777">
            <w:pPr>
              <w:rPr>
                <w:szCs w:val="18"/>
              </w:rPr>
            </w:pPr>
            <w:r w:rsidRPr="00312777">
              <w:rPr>
                <w:b/>
                <w:color w:val="0000FF"/>
                <w:szCs w:val="18"/>
              </w:rPr>
              <w:t>Primer3</w:t>
            </w:r>
            <w:r>
              <w:rPr>
                <w:szCs w:val="18"/>
              </w:rPr>
              <w:t xml:space="preserve"> (tool used in class from MIT), </w:t>
            </w:r>
            <w:proofErr w:type="spellStart"/>
            <w:r w:rsidRPr="00312777">
              <w:rPr>
                <w:b/>
                <w:color w:val="E36C0A" w:themeColor="accent6" w:themeShade="BF"/>
                <w:szCs w:val="18"/>
              </w:rPr>
              <w:t>BioTools</w:t>
            </w:r>
            <w:proofErr w:type="spellEnd"/>
            <w:r>
              <w:rPr>
                <w:szCs w:val="18"/>
              </w:rPr>
              <w:t xml:space="preserve">, </w:t>
            </w:r>
            <w:r w:rsidRPr="00312777">
              <w:rPr>
                <w:b/>
                <w:color w:val="E36C0A" w:themeColor="accent6" w:themeShade="BF"/>
                <w:szCs w:val="18"/>
              </w:rPr>
              <w:t>GCG</w:t>
            </w:r>
            <w:r>
              <w:rPr>
                <w:szCs w:val="18"/>
              </w:rPr>
              <w:t xml:space="preserve">, </w:t>
            </w:r>
            <w:proofErr w:type="spellStart"/>
            <w:r w:rsidRPr="00312777">
              <w:rPr>
                <w:b/>
                <w:color w:val="E36C0A" w:themeColor="accent6" w:themeShade="BF"/>
                <w:szCs w:val="18"/>
              </w:rPr>
              <w:t>Oligo</w:t>
            </w:r>
            <w:proofErr w:type="spellEnd"/>
          </w:p>
        </w:tc>
        <w:tc>
          <w:tcPr>
            <w:tcW w:w="2160" w:type="dxa"/>
            <w:vAlign w:val="center"/>
          </w:tcPr>
          <w:p w:rsidR="00060F75" w:rsidRDefault="00060F75" w:rsidP="003C7C11">
            <w:pPr>
              <w:rPr>
                <w:color w:val="0000FF"/>
                <w:szCs w:val="18"/>
              </w:rPr>
            </w:pPr>
            <w:r>
              <w:rPr>
                <w:b/>
                <w:color w:val="0000FF"/>
                <w:szCs w:val="18"/>
              </w:rPr>
              <w:t>Adjustable Features in Primer Design Tools</w:t>
            </w:r>
            <w:r>
              <w:rPr>
                <w:color w:val="0000FF"/>
                <w:szCs w:val="18"/>
              </w:rPr>
              <w:t>:</w:t>
            </w:r>
          </w:p>
          <w:p w:rsidR="00060F75" w:rsidRPr="00FF3B39" w:rsidRDefault="00060F75" w:rsidP="00FF3B39">
            <w:pPr>
              <w:pStyle w:val="ListParagraph"/>
              <w:numPr>
                <w:ilvl w:val="0"/>
                <w:numId w:val="4"/>
              </w:numPr>
              <w:ind w:left="252" w:hanging="252"/>
              <w:rPr>
                <w:rFonts w:eastAsiaTheme="minorEastAsia"/>
                <w:b/>
                <w:color w:val="E36C0A" w:themeColor="accent6" w:themeShade="BF"/>
                <w:szCs w:val="18"/>
              </w:rPr>
            </w:pPr>
            <w:r w:rsidRPr="00FF3B39">
              <w:rPr>
                <w:rFonts w:eastAsiaTheme="minorEastAsia"/>
                <w:b/>
                <w:color w:val="E36C0A" w:themeColor="accent6" w:themeShade="BF"/>
                <w:szCs w:val="18"/>
              </w:rPr>
              <w:t>Primer Length</w:t>
            </w:r>
          </w:p>
          <w:p w:rsidR="00060F75" w:rsidRPr="00FF3B39" w:rsidRDefault="00060F75" w:rsidP="00FF3B39">
            <w:pPr>
              <w:pStyle w:val="ListParagraph"/>
              <w:numPr>
                <w:ilvl w:val="0"/>
                <w:numId w:val="4"/>
              </w:numPr>
              <w:ind w:left="252" w:hanging="252"/>
              <w:rPr>
                <w:rFonts w:eastAsiaTheme="minorEastAsia"/>
                <w:b/>
                <w:color w:val="E36C0A" w:themeColor="accent6" w:themeShade="BF"/>
                <w:szCs w:val="18"/>
              </w:rPr>
            </w:pPr>
            <w:r w:rsidRPr="00FF3B39">
              <w:rPr>
                <w:rFonts w:eastAsiaTheme="minorEastAsia"/>
                <w:b/>
                <w:color w:val="E36C0A" w:themeColor="accent6" w:themeShade="BF"/>
                <w:szCs w:val="18"/>
              </w:rPr>
              <w:t>Melting Temperature</w:t>
            </w:r>
          </w:p>
          <w:p w:rsidR="00060F75" w:rsidRPr="00FF3B39" w:rsidRDefault="00060F75" w:rsidP="003C7C11">
            <w:pPr>
              <w:pStyle w:val="ListParagraph"/>
              <w:numPr>
                <w:ilvl w:val="0"/>
                <w:numId w:val="4"/>
              </w:numPr>
              <w:ind w:left="252" w:hanging="252"/>
              <w:rPr>
                <w:rFonts w:eastAsiaTheme="minorEastAsia"/>
                <w:b/>
                <w:color w:val="E36C0A" w:themeColor="accent6" w:themeShade="BF"/>
                <w:szCs w:val="18"/>
              </w:rPr>
            </w:pPr>
            <w:r w:rsidRPr="00FF3B39">
              <w:rPr>
                <w:rFonts w:eastAsiaTheme="minorEastAsia"/>
                <w:b/>
                <w:color w:val="E36C0A" w:themeColor="accent6" w:themeShade="BF"/>
                <w:szCs w:val="18"/>
              </w:rPr>
              <w:t>(G+C)%</w:t>
            </w:r>
          </w:p>
        </w:tc>
        <w:tc>
          <w:tcPr>
            <w:tcW w:w="6768" w:type="dxa"/>
            <w:vAlign w:val="center"/>
          </w:tcPr>
          <w:p w:rsidR="00060F75" w:rsidRPr="00060F75" w:rsidRDefault="00060F75" w:rsidP="00060F75">
            <w:pPr>
              <w:jc w:val="center"/>
              <w:rPr>
                <w:b/>
                <w:color w:val="0000FF"/>
                <w:szCs w:val="18"/>
              </w:rPr>
            </w:pPr>
            <w:r w:rsidRPr="00060F75">
              <w:rPr>
                <w:b/>
                <w:color w:val="0000FF"/>
                <w:szCs w:val="18"/>
              </w:rPr>
              <w:t>Forward and Reverse Primer</w:t>
            </w:r>
          </w:p>
          <w:p w:rsidR="00060F75" w:rsidRPr="00060F75" w:rsidRDefault="00060F75" w:rsidP="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color w:val="000000"/>
                <w:sz w:val="20"/>
                <w:szCs w:val="20"/>
              </w:rPr>
              <w:t xml:space="preserve">                               </w:t>
            </w:r>
            <w:r w:rsidRPr="00060F75">
              <w:rPr>
                <w:rFonts w:ascii="Courier New" w:eastAsia="Times New Roman" w:hAnsi="Courier New" w:cs="Courier New"/>
                <w:b/>
                <w:color w:val="FF0000"/>
                <w:sz w:val="20"/>
                <w:szCs w:val="20"/>
              </w:rPr>
              <w:t>Reverse</w:t>
            </w:r>
            <w:r w:rsidRPr="00060F75">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r w:rsidRPr="00060F75">
              <w:rPr>
                <w:rFonts w:ascii="Courier New" w:eastAsia="Times New Roman" w:hAnsi="Courier New" w:cs="Courier New"/>
                <w:b/>
                <w:color w:val="FF0000"/>
                <w:sz w:val="20"/>
                <w:szCs w:val="20"/>
              </w:rPr>
              <w:t>Left</w:t>
            </w:r>
            <w:r>
              <w:rPr>
                <w:rFonts w:ascii="Courier New" w:eastAsia="Times New Roman" w:hAnsi="Courier New" w:cs="Courier New"/>
                <w:color w:val="000000"/>
                <w:sz w:val="20"/>
                <w:szCs w:val="20"/>
              </w:rPr>
              <w:t xml:space="preserve">) </w:t>
            </w:r>
            <w:r w:rsidRPr="00060F75">
              <w:rPr>
                <w:rFonts w:ascii="Courier New" w:eastAsia="Times New Roman" w:hAnsi="Courier New" w:cs="Courier New"/>
                <w:color w:val="000000"/>
                <w:sz w:val="20"/>
                <w:szCs w:val="20"/>
              </w:rPr>
              <w:t>Primer</w:t>
            </w:r>
          </w:p>
          <w:p w:rsidR="00060F75" w:rsidRPr="00060F75" w:rsidRDefault="00060F75" w:rsidP="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color w:val="000000"/>
                <w:sz w:val="20"/>
                <w:szCs w:val="20"/>
              </w:rPr>
              <w:t xml:space="preserve">                              3'&lt;-------GGAA---- 5'</w:t>
            </w:r>
          </w:p>
          <w:p w:rsidR="00060F75" w:rsidRPr="00060F75" w:rsidRDefault="00060F75" w:rsidP="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color w:val="000000"/>
                <w:sz w:val="20"/>
                <w:szCs w:val="20"/>
              </w:rPr>
              <w:t xml:space="preserve">                  Plus Strand           ||||</w:t>
            </w:r>
          </w:p>
          <w:p w:rsidR="00060F75" w:rsidRPr="00060F75" w:rsidRDefault="00060F75" w:rsidP="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color w:val="000000"/>
                <w:sz w:val="20"/>
                <w:szCs w:val="20"/>
              </w:rPr>
              <w:t>5'-----ATCG--------=========------------CCTT---- 3'</w:t>
            </w:r>
          </w:p>
          <w:p w:rsidR="00060F75" w:rsidRPr="00060F75" w:rsidRDefault="00060F75" w:rsidP="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color w:val="000000"/>
                <w:sz w:val="20"/>
                <w:szCs w:val="20"/>
              </w:rPr>
              <w:t xml:space="preserve">       ||||          Target             ||||</w:t>
            </w:r>
          </w:p>
          <w:p w:rsidR="00060F75" w:rsidRPr="00060F75" w:rsidRDefault="00060F75" w:rsidP="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color w:val="000000"/>
                <w:sz w:val="20"/>
                <w:szCs w:val="20"/>
              </w:rPr>
              <w:t>3'-----TAGC--------=========------------GGAA---- 5'</w:t>
            </w:r>
          </w:p>
          <w:p w:rsidR="00060F75" w:rsidRPr="00060F75" w:rsidRDefault="00060F75" w:rsidP="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color w:val="000000"/>
                <w:sz w:val="20"/>
                <w:szCs w:val="20"/>
              </w:rPr>
              <w:t xml:space="preserve">       ||||       Minus Strand</w:t>
            </w:r>
          </w:p>
          <w:p w:rsidR="00060F75" w:rsidRPr="00060F75" w:rsidRDefault="00060F75" w:rsidP="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color w:val="000000"/>
                <w:sz w:val="20"/>
                <w:szCs w:val="20"/>
              </w:rPr>
              <w:t xml:space="preserve">   5'--ATCG----&gt; 3' </w:t>
            </w:r>
          </w:p>
          <w:p w:rsidR="00060F75" w:rsidRPr="003C7C11" w:rsidRDefault="00060F75" w:rsidP="003C7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0F75">
              <w:rPr>
                <w:rFonts w:ascii="Courier New" w:eastAsia="Times New Roman" w:hAnsi="Courier New" w:cs="Courier New"/>
                <w:b/>
                <w:color w:val="FF0000"/>
                <w:sz w:val="20"/>
                <w:szCs w:val="20"/>
              </w:rPr>
              <w:t>Forward</w:t>
            </w:r>
            <w:r>
              <w:rPr>
                <w:rFonts w:ascii="Courier New" w:eastAsia="Times New Roman" w:hAnsi="Courier New" w:cs="Courier New"/>
                <w:color w:val="000000"/>
                <w:sz w:val="20"/>
                <w:szCs w:val="20"/>
              </w:rPr>
              <w:t xml:space="preserve"> (</w:t>
            </w:r>
            <w:r w:rsidRPr="00060F75">
              <w:rPr>
                <w:rFonts w:ascii="Courier New" w:eastAsia="Times New Roman" w:hAnsi="Courier New" w:cs="Courier New"/>
                <w:b/>
                <w:color w:val="FF0000"/>
                <w:sz w:val="20"/>
                <w:szCs w:val="20"/>
              </w:rPr>
              <w:t>Right</w:t>
            </w:r>
            <w:r>
              <w:rPr>
                <w:rFonts w:ascii="Courier New" w:eastAsia="Times New Roman" w:hAnsi="Courier New" w:cs="Courier New"/>
                <w:color w:val="000000"/>
                <w:sz w:val="20"/>
                <w:szCs w:val="20"/>
              </w:rPr>
              <w:t>)</w:t>
            </w:r>
            <w:r w:rsidRPr="00060F75">
              <w:rPr>
                <w:rFonts w:ascii="Courier New" w:eastAsia="Times New Roman" w:hAnsi="Courier New" w:cs="Courier New"/>
                <w:color w:val="000000"/>
                <w:sz w:val="20"/>
                <w:szCs w:val="20"/>
              </w:rPr>
              <w:t xml:space="preserve"> Primer</w:t>
            </w:r>
          </w:p>
        </w:tc>
      </w:tr>
    </w:tbl>
    <w:p w:rsidR="00312777" w:rsidRDefault="00312777" w:rsidP="00312777"/>
    <w:tbl>
      <w:tblPr>
        <w:tblStyle w:val="TableGrid"/>
        <w:tblW w:w="0" w:type="auto"/>
        <w:tblLayout w:type="fixed"/>
        <w:tblLook w:val="04A0"/>
      </w:tblPr>
      <w:tblGrid>
        <w:gridCol w:w="2898"/>
        <w:gridCol w:w="3870"/>
        <w:gridCol w:w="4968"/>
      </w:tblGrid>
      <w:tr w:rsidR="003C7C11" w:rsidRPr="00EA1C1A" w:rsidTr="003C7C11">
        <w:tc>
          <w:tcPr>
            <w:tcW w:w="2898" w:type="dxa"/>
            <w:vAlign w:val="center"/>
          </w:tcPr>
          <w:p w:rsidR="003C7C11" w:rsidRPr="003C7C11" w:rsidRDefault="003C7C11" w:rsidP="003C7C11">
            <w:pPr>
              <w:jc w:val="center"/>
              <w:rPr>
                <w:b/>
                <w:color w:val="0000FF"/>
                <w:szCs w:val="18"/>
              </w:rPr>
            </w:pPr>
            <w:r w:rsidRPr="003C7C11">
              <w:rPr>
                <w:b/>
                <w:color w:val="0000FF"/>
                <w:szCs w:val="18"/>
              </w:rPr>
              <w:t>Multiplex PCR</w:t>
            </w:r>
          </w:p>
          <w:p w:rsidR="003C7C11" w:rsidRPr="003C7C11" w:rsidRDefault="003C7C11" w:rsidP="003C7C11">
            <w:pPr>
              <w:rPr>
                <w:b/>
                <w:color w:val="FF0000"/>
                <w:szCs w:val="18"/>
              </w:rPr>
            </w:pPr>
            <w:r>
              <w:rPr>
                <w:szCs w:val="18"/>
              </w:rPr>
              <w:t xml:space="preserve">Multiple primer pairs are added together in PCR. </w:t>
            </w:r>
            <w:r w:rsidRPr="003C7C11">
              <w:rPr>
                <w:b/>
                <w:color w:val="FF0000"/>
                <w:szCs w:val="18"/>
              </w:rPr>
              <w:t xml:space="preserve"> This allows for the amplifying of multiple sites.</w:t>
            </w:r>
          </w:p>
          <w:p w:rsidR="003C7C11" w:rsidRDefault="003C7C11" w:rsidP="003C7C11">
            <w:pPr>
              <w:rPr>
                <w:b/>
                <w:color w:val="0000FF"/>
                <w:szCs w:val="18"/>
              </w:rPr>
            </w:pPr>
          </w:p>
          <w:p w:rsidR="003C7C11" w:rsidRPr="003C7C11" w:rsidRDefault="003C7C11" w:rsidP="003C7C11">
            <w:pPr>
              <w:rPr>
                <w:b/>
                <w:color w:val="0000FF"/>
                <w:szCs w:val="18"/>
              </w:rPr>
            </w:pPr>
            <w:r w:rsidRPr="003C7C11">
              <w:rPr>
                <w:b/>
                <w:color w:val="0000FF"/>
                <w:szCs w:val="18"/>
              </w:rPr>
              <w:t>Challenges of this Approach:</w:t>
            </w:r>
          </w:p>
          <w:p w:rsidR="003C7C11" w:rsidRDefault="003C7C11" w:rsidP="003C7C11">
            <w:pPr>
              <w:pStyle w:val="ListParagraph"/>
              <w:numPr>
                <w:ilvl w:val="0"/>
                <w:numId w:val="4"/>
              </w:numPr>
              <w:ind w:left="180" w:hanging="180"/>
              <w:rPr>
                <w:szCs w:val="18"/>
              </w:rPr>
            </w:pPr>
            <w:r>
              <w:rPr>
                <w:szCs w:val="18"/>
              </w:rPr>
              <w:t>Different melting temperatures.</w:t>
            </w:r>
          </w:p>
          <w:p w:rsidR="003C7C11" w:rsidRPr="003C7C11" w:rsidRDefault="003C7C11" w:rsidP="003C7C11">
            <w:pPr>
              <w:pStyle w:val="ListParagraph"/>
              <w:numPr>
                <w:ilvl w:val="0"/>
                <w:numId w:val="4"/>
              </w:numPr>
              <w:ind w:left="180" w:hanging="180"/>
              <w:rPr>
                <w:szCs w:val="18"/>
              </w:rPr>
            </w:pPr>
            <w:r w:rsidRPr="003C7C11">
              <w:rPr>
                <w:szCs w:val="18"/>
              </w:rPr>
              <w:t xml:space="preserve">Ensuring no </w:t>
            </w:r>
            <w:proofErr w:type="spellStart"/>
            <w:r w:rsidRPr="003C7C11">
              <w:rPr>
                <w:b/>
                <w:color w:val="0000FF"/>
                <w:szCs w:val="18"/>
              </w:rPr>
              <w:t>dimer</w:t>
            </w:r>
            <w:proofErr w:type="spellEnd"/>
            <w:r w:rsidRPr="003C7C11">
              <w:rPr>
                <w:szCs w:val="18"/>
              </w:rPr>
              <w:t xml:space="preserve"> formation</w:t>
            </w:r>
          </w:p>
        </w:tc>
        <w:tc>
          <w:tcPr>
            <w:tcW w:w="3870" w:type="dxa"/>
            <w:vAlign w:val="center"/>
          </w:tcPr>
          <w:p w:rsidR="003C7C11" w:rsidRPr="003C7C11" w:rsidRDefault="003C7C11" w:rsidP="003C7C11">
            <w:pPr>
              <w:rPr>
                <w:szCs w:val="18"/>
              </w:rPr>
            </w:pPr>
            <w:r w:rsidRPr="003C7C11">
              <w:rPr>
                <w:szCs w:val="18"/>
              </w:rPr>
              <w:t xml:space="preserve">Most primers are designed to </w:t>
            </w:r>
            <w:r w:rsidRPr="003C7C11">
              <w:rPr>
                <w:b/>
                <w:color w:val="FF0000"/>
                <w:szCs w:val="18"/>
              </w:rPr>
              <w:t>amplify a single product.</w:t>
            </w:r>
            <w:r w:rsidRPr="003C7C11">
              <w:rPr>
                <w:szCs w:val="18"/>
              </w:rPr>
              <w:t xml:space="preserve"> </w:t>
            </w:r>
          </w:p>
          <w:p w:rsidR="003C7C11" w:rsidRDefault="003C7C11" w:rsidP="003C7C11">
            <w:pPr>
              <w:rPr>
                <w:b/>
                <w:color w:val="0000FF"/>
                <w:szCs w:val="18"/>
              </w:rPr>
            </w:pPr>
          </w:p>
          <w:p w:rsidR="003C7C11" w:rsidRDefault="003C7C11" w:rsidP="003C7C11">
            <w:pPr>
              <w:rPr>
                <w:szCs w:val="18"/>
              </w:rPr>
            </w:pPr>
            <w:r w:rsidRPr="003C7C11">
              <w:rPr>
                <w:b/>
                <w:color w:val="0000FF"/>
                <w:szCs w:val="18"/>
              </w:rPr>
              <w:t xml:space="preserve">Universal Primer: </w:t>
            </w:r>
            <w:r w:rsidRPr="003C7C11">
              <w:rPr>
                <w:szCs w:val="18"/>
              </w:rPr>
              <w:t xml:space="preserve">A single primer that can be used to </w:t>
            </w:r>
            <w:r>
              <w:rPr>
                <w:szCs w:val="18"/>
              </w:rPr>
              <w:t>amplify multiple products.</w:t>
            </w:r>
          </w:p>
          <w:p w:rsidR="003C7C11" w:rsidRDefault="003C7C11" w:rsidP="003C7C11">
            <w:pPr>
              <w:rPr>
                <w:szCs w:val="18"/>
              </w:rPr>
            </w:pPr>
          </w:p>
          <w:p w:rsidR="003C7C11" w:rsidRPr="00A10FB5" w:rsidRDefault="003C7C11" w:rsidP="003C7C11">
            <w:pPr>
              <w:rPr>
                <w:b/>
                <w:color w:val="FF0000"/>
                <w:szCs w:val="18"/>
              </w:rPr>
            </w:pPr>
            <w:r>
              <w:rPr>
                <w:b/>
                <w:color w:val="0000FF"/>
                <w:szCs w:val="18"/>
              </w:rPr>
              <w:t>Semi-u</w:t>
            </w:r>
            <w:r w:rsidRPr="003C7C11">
              <w:rPr>
                <w:b/>
                <w:color w:val="0000FF"/>
                <w:szCs w:val="18"/>
              </w:rPr>
              <w:t xml:space="preserve">niversal Primer: </w:t>
            </w:r>
            <w:r w:rsidRPr="003C7C11">
              <w:rPr>
                <w:szCs w:val="18"/>
              </w:rPr>
              <w:t xml:space="preserve">A single primer </w:t>
            </w:r>
            <w:r>
              <w:rPr>
                <w:szCs w:val="18"/>
              </w:rPr>
              <w:t>can be used to amplify a subset of template sequences from a large group of similar sequences.</w:t>
            </w:r>
          </w:p>
        </w:tc>
        <w:tc>
          <w:tcPr>
            <w:tcW w:w="4968" w:type="dxa"/>
            <w:vAlign w:val="center"/>
          </w:tcPr>
          <w:p w:rsidR="00A7533B" w:rsidRDefault="00A7533B" w:rsidP="00A7533B">
            <w:pPr>
              <w:jc w:val="center"/>
              <w:rPr>
                <w:b/>
                <w:color w:val="0000FF"/>
                <w:szCs w:val="18"/>
              </w:rPr>
            </w:pPr>
            <w:proofErr w:type="spellStart"/>
            <w:r>
              <w:rPr>
                <w:b/>
                <w:color w:val="0000FF"/>
                <w:szCs w:val="18"/>
              </w:rPr>
              <w:t>Guessmer</w:t>
            </w:r>
            <w:proofErr w:type="spellEnd"/>
          </w:p>
          <w:p w:rsidR="003C7C11" w:rsidRDefault="003C7C11" w:rsidP="003C7C11">
            <w:pPr>
              <w:rPr>
                <w:szCs w:val="18"/>
              </w:rPr>
            </w:pPr>
            <w:r w:rsidRPr="00A7533B">
              <w:rPr>
                <w:szCs w:val="18"/>
              </w:rPr>
              <w:t xml:space="preserve">In some cases, DNA sequences are unavailable or difficult to align. </w:t>
            </w:r>
            <w:r w:rsidR="00A7533B" w:rsidRPr="00A7533B">
              <w:rPr>
                <w:szCs w:val="18"/>
              </w:rPr>
              <w:t xml:space="preserve">Example: </w:t>
            </w:r>
            <w:r w:rsidR="00A7533B" w:rsidRPr="00A7533B">
              <w:rPr>
                <w:b/>
                <w:color w:val="FF0000"/>
                <w:szCs w:val="18"/>
              </w:rPr>
              <w:t>Back-translated a protein</w:t>
            </w:r>
            <w:r w:rsidR="00A7533B" w:rsidRPr="00A7533B">
              <w:rPr>
                <w:szCs w:val="18"/>
              </w:rPr>
              <w:t xml:space="preserve"> </w:t>
            </w:r>
            <w:r w:rsidR="00A7533B">
              <w:rPr>
                <w:szCs w:val="18"/>
              </w:rPr>
              <w:t>which is degenerate so the nucleotide sequence cannot be known</w:t>
            </w:r>
            <w:r w:rsidR="00A7533B" w:rsidRPr="00A7533B">
              <w:rPr>
                <w:szCs w:val="18"/>
              </w:rPr>
              <w:t>.</w:t>
            </w:r>
          </w:p>
          <w:p w:rsidR="009F7672" w:rsidRDefault="009F7672" w:rsidP="003C7C11">
            <w:pPr>
              <w:rPr>
                <w:szCs w:val="18"/>
              </w:rPr>
            </w:pPr>
          </w:p>
          <w:p w:rsidR="009F7672" w:rsidRDefault="00D95D92" w:rsidP="003C7C11">
            <w:pPr>
              <w:rPr>
                <w:szCs w:val="18"/>
              </w:rPr>
            </w:pPr>
            <w:r>
              <w:rPr>
                <w:szCs w:val="18"/>
              </w:rPr>
              <w:t>Procedural Differences in Primer Design:</w:t>
            </w:r>
          </w:p>
          <w:p w:rsidR="00A7533B" w:rsidRDefault="00D95D92" w:rsidP="00D95D92">
            <w:pPr>
              <w:pStyle w:val="ListParagraph"/>
              <w:numPr>
                <w:ilvl w:val="0"/>
                <w:numId w:val="4"/>
              </w:numPr>
              <w:rPr>
                <w:szCs w:val="18"/>
              </w:rPr>
            </w:pPr>
            <w:r w:rsidRPr="00D95D92">
              <w:rPr>
                <w:szCs w:val="18"/>
              </w:rPr>
              <w:t xml:space="preserve">Length: Primer should be </w:t>
            </w:r>
            <w:r w:rsidRPr="00D95D92">
              <w:rPr>
                <w:b/>
                <w:color w:val="FF0000"/>
                <w:szCs w:val="18"/>
              </w:rPr>
              <w:t>longer than normal at about 30 bases</w:t>
            </w:r>
            <w:r w:rsidRPr="00D95D92">
              <w:rPr>
                <w:szCs w:val="18"/>
              </w:rPr>
              <w:t xml:space="preserve"> to offset de</w:t>
            </w:r>
            <w:r>
              <w:rPr>
                <w:szCs w:val="18"/>
              </w:rPr>
              <w:t>creased hybridization.</w:t>
            </w:r>
          </w:p>
          <w:p w:rsidR="00D95D92" w:rsidRPr="00A10FB5" w:rsidRDefault="00D95D92" w:rsidP="00D95D92">
            <w:pPr>
              <w:pStyle w:val="ListParagraph"/>
              <w:numPr>
                <w:ilvl w:val="0"/>
                <w:numId w:val="4"/>
              </w:numPr>
              <w:rPr>
                <w:szCs w:val="18"/>
              </w:rPr>
            </w:pPr>
            <w:r>
              <w:rPr>
                <w:szCs w:val="18"/>
              </w:rPr>
              <w:t xml:space="preserve">Set higher annealing temperature to </w:t>
            </w:r>
            <w:r w:rsidRPr="00D95D92">
              <w:rPr>
                <w:b/>
                <w:color w:val="FF0000"/>
                <w:szCs w:val="18"/>
              </w:rPr>
              <w:t>increase primer annealing stringency</w:t>
            </w:r>
            <w:r>
              <w:rPr>
                <w:szCs w:val="18"/>
              </w:rPr>
              <w:t>.</w:t>
            </w:r>
          </w:p>
        </w:tc>
      </w:tr>
    </w:tbl>
    <w:p w:rsidR="00D1120F" w:rsidRDefault="00D1120F" w:rsidP="003C7C11"/>
    <w:p w:rsidR="00E324C9" w:rsidRDefault="00E324C9" w:rsidP="003C7C11"/>
    <w:p w:rsidR="00B05D56" w:rsidRDefault="00B05D56" w:rsidP="00B05D56"/>
    <w:p w:rsidR="00B05D56" w:rsidRDefault="00B05D56" w:rsidP="00B05D56"/>
    <w:p w:rsidR="00C26902" w:rsidRDefault="00C26902" w:rsidP="00C26902"/>
    <w:p w:rsidR="00A72649" w:rsidRDefault="00A72649" w:rsidP="00F1339A"/>
    <w:p w:rsidR="006C382F" w:rsidRDefault="006C382F" w:rsidP="006C382F"/>
    <w:p w:rsidR="006C382F" w:rsidRDefault="006C382F" w:rsidP="0012676B"/>
    <w:p w:rsidR="00C0443C" w:rsidRDefault="00C0443C" w:rsidP="0012676B"/>
    <w:p w:rsidR="00C0443C" w:rsidRDefault="00C0443C" w:rsidP="0012676B"/>
    <w:sectPr w:rsidR="00C0443C" w:rsidSect="004D4D3C">
      <w:footerReference w:type="default" r:id="rId9"/>
      <w:pgSz w:w="12240" w:h="15840"/>
      <w:pgMar w:top="288" w:right="360" w:bottom="216"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D66" w:rsidRDefault="00384D66" w:rsidP="00C404DC">
      <w:r>
        <w:separator/>
      </w:r>
    </w:p>
  </w:endnote>
  <w:endnote w:type="continuationSeparator" w:id="0">
    <w:p w:rsidR="00384D66" w:rsidRDefault="00384D66" w:rsidP="00C404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8811094"/>
      <w:docPartObj>
        <w:docPartGallery w:val="Page Numbers (Bottom of Page)"/>
        <w:docPartUnique/>
      </w:docPartObj>
    </w:sdtPr>
    <w:sdtContent>
      <w:p w:rsidR="003C7C11" w:rsidRDefault="003C7C11" w:rsidP="00C404DC">
        <w:pPr>
          <w:pStyle w:val="Footer"/>
          <w:jc w:val="right"/>
        </w:pPr>
        <w:fldSimple w:instr=" PAGE   \* MERGEFORMAT ">
          <w:r w:rsidR="00E324C9">
            <w:rPr>
              <w:noProof/>
            </w:rPr>
            <w:t>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D66" w:rsidRDefault="00384D66" w:rsidP="00C404DC">
      <w:r>
        <w:separator/>
      </w:r>
    </w:p>
  </w:footnote>
  <w:footnote w:type="continuationSeparator" w:id="0">
    <w:p w:rsidR="00384D66" w:rsidRDefault="00384D66" w:rsidP="00C404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F6863"/>
    <w:multiLevelType w:val="hybridMultilevel"/>
    <w:tmpl w:val="1072476C"/>
    <w:lvl w:ilvl="0" w:tplc="1A2C6A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BD6B15"/>
    <w:multiLevelType w:val="hybridMultilevel"/>
    <w:tmpl w:val="75942F18"/>
    <w:lvl w:ilvl="0" w:tplc="BEE6FC6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B35E4C"/>
    <w:multiLevelType w:val="hybridMultilevel"/>
    <w:tmpl w:val="67BAD774"/>
    <w:lvl w:ilvl="0" w:tplc="B8460EB4">
      <w:start w:val="1"/>
      <w:numFmt w:val="bullet"/>
      <w:lvlText w:val=""/>
      <w:lvlJc w:val="left"/>
      <w:pPr>
        <w:ind w:left="720" w:hanging="360"/>
      </w:pPr>
      <w:rPr>
        <w:rFonts w:ascii="Symbol" w:eastAsiaTheme="minorHAnsi" w:hAnsi="Symbol" w:cstheme="minorBidi" w:hint="default"/>
        <w:b/>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1220E4"/>
    <w:multiLevelType w:val="hybridMultilevel"/>
    <w:tmpl w:val="21CE3596"/>
    <w:lvl w:ilvl="0" w:tplc="BFF0E78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C821D2"/>
    <w:multiLevelType w:val="hybridMultilevel"/>
    <w:tmpl w:val="BCD8487E"/>
    <w:lvl w:ilvl="0" w:tplc="49B4D34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D4D3C"/>
    <w:rsid w:val="00001BAE"/>
    <w:rsid w:val="00002408"/>
    <w:rsid w:val="00002C88"/>
    <w:rsid w:val="000035FE"/>
    <w:rsid w:val="00021DB0"/>
    <w:rsid w:val="00023C1E"/>
    <w:rsid w:val="00025945"/>
    <w:rsid w:val="00030E06"/>
    <w:rsid w:val="00031A23"/>
    <w:rsid w:val="0003237F"/>
    <w:rsid w:val="000367DD"/>
    <w:rsid w:val="000471C4"/>
    <w:rsid w:val="0004798B"/>
    <w:rsid w:val="00050F1D"/>
    <w:rsid w:val="0005504D"/>
    <w:rsid w:val="00055651"/>
    <w:rsid w:val="00055D55"/>
    <w:rsid w:val="00060F75"/>
    <w:rsid w:val="000629E8"/>
    <w:rsid w:val="0006602D"/>
    <w:rsid w:val="000A2F44"/>
    <w:rsid w:val="000A4A8F"/>
    <w:rsid w:val="000A793C"/>
    <w:rsid w:val="000B1CC8"/>
    <w:rsid w:val="000B3A40"/>
    <w:rsid w:val="000B6DF6"/>
    <w:rsid w:val="000B7701"/>
    <w:rsid w:val="000C4415"/>
    <w:rsid w:val="000C530B"/>
    <w:rsid w:val="000C6AC7"/>
    <w:rsid w:val="000C7330"/>
    <w:rsid w:val="000D2B3C"/>
    <w:rsid w:val="000D7EE3"/>
    <w:rsid w:val="000E0158"/>
    <w:rsid w:val="000E40CA"/>
    <w:rsid w:val="000F048A"/>
    <w:rsid w:val="000F0E17"/>
    <w:rsid w:val="000F1B51"/>
    <w:rsid w:val="000F3284"/>
    <w:rsid w:val="000F3780"/>
    <w:rsid w:val="000F5AB0"/>
    <w:rsid w:val="000F7525"/>
    <w:rsid w:val="0010500F"/>
    <w:rsid w:val="00106014"/>
    <w:rsid w:val="001069F6"/>
    <w:rsid w:val="0011343B"/>
    <w:rsid w:val="0011358A"/>
    <w:rsid w:val="00116B5C"/>
    <w:rsid w:val="001216BF"/>
    <w:rsid w:val="0012197E"/>
    <w:rsid w:val="0012342D"/>
    <w:rsid w:val="0012676B"/>
    <w:rsid w:val="001314A4"/>
    <w:rsid w:val="0014056E"/>
    <w:rsid w:val="001424B9"/>
    <w:rsid w:val="00146FD8"/>
    <w:rsid w:val="00153AD5"/>
    <w:rsid w:val="0015570F"/>
    <w:rsid w:val="00156C7E"/>
    <w:rsid w:val="0016061D"/>
    <w:rsid w:val="00160926"/>
    <w:rsid w:val="00161DED"/>
    <w:rsid w:val="00170999"/>
    <w:rsid w:val="001835BC"/>
    <w:rsid w:val="001840B8"/>
    <w:rsid w:val="00185196"/>
    <w:rsid w:val="00187129"/>
    <w:rsid w:val="00193D12"/>
    <w:rsid w:val="00195817"/>
    <w:rsid w:val="00195CAF"/>
    <w:rsid w:val="001A03A8"/>
    <w:rsid w:val="001A3188"/>
    <w:rsid w:val="001B0997"/>
    <w:rsid w:val="001B25E7"/>
    <w:rsid w:val="001B53AF"/>
    <w:rsid w:val="001C17A8"/>
    <w:rsid w:val="001C299C"/>
    <w:rsid w:val="001C3684"/>
    <w:rsid w:val="001C3EAF"/>
    <w:rsid w:val="001C5622"/>
    <w:rsid w:val="001D2469"/>
    <w:rsid w:val="001D70FE"/>
    <w:rsid w:val="001F2045"/>
    <w:rsid w:val="001F5F48"/>
    <w:rsid w:val="0020363E"/>
    <w:rsid w:val="00207548"/>
    <w:rsid w:val="002132C1"/>
    <w:rsid w:val="00216532"/>
    <w:rsid w:val="00216BE5"/>
    <w:rsid w:val="00220E61"/>
    <w:rsid w:val="0022648C"/>
    <w:rsid w:val="00226854"/>
    <w:rsid w:val="00233832"/>
    <w:rsid w:val="00234F82"/>
    <w:rsid w:val="0023627B"/>
    <w:rsid w:val="00244F31"/>
    <w:rsid w:val="00245A3A"/>
    <w:rsid w:val="00250639"/>
    <w:rsid w:val="00254B3E"/>
    <w:rsid w:val="00254C1E"/>
    <w:rsid w:val="00263142"/>
    <w:rsid w:val="00265907"/>
    <w:rsid w:val="00270017"/>
    <w:rsid w:val="00273E3B"/>
    <w:rsid w:val="00274933"/>
    <w:rsid w:val="002819E3"/>
    <w:rsid w:val="00284377"/>
    <w:rsid w:val="002942E5"/>
    <w:rsid w:val="002A2A86"/>
    <w:rsid w:val="002A55F0"/>
    <w:rsid w:val="002B66B4"/>
    <w:rsid w:val="002C7CCE"/>
    <w:rsid w:val="002E058D"/>
    <w:rsid w:val="002E16C5"/>
    <w:rsid w:val="002E230B"/>
    <w:rsid w:val="002E23C5"/>
    <w:rsid w:val="002E57FD"/>
    <w:rsid w:val="002E60E7"/>
    <w:rsid w:val="002F17EF"/>
    <w:rsid w:val="003021B1"/>
    <w:rsid w:val="0030578E"/>
    <w:rsid w:val="00305C6E"/>
    <w:rsid w:val="00305E2C"/>
    <w:rsid w:val="00307E57"/>
    <w:rsid w:val="00311154"/>
    <w:rsid w:val="00312777"/>
    <w:rsid w:val="00323378"/>
    <w:rsid w:val="003234C6"/>
    <w:rsid w:val="003242F1"/>
    <w:rsid w:val="00326EFF"/>
    <w:rsid w:val="00334DE9"/>
    <w:rsid w:val="0033644C"/>
    <w:rsid w:val="00336976"/>
    <w:rsid w:val="00336D69"/>
    <w:rsid w:val="00347719"/>
    <w:rsid w:val="00351800"/>
    <w:rsid w:val="00352203"/>
    <w:rsid w:val="003522F7"/>
    <w:rsid w:val="0036567F"/>
    <w:rsid w:val="00366A3F"/>
    <w:rsid w:val="00370CD7"/>
    <w:rsid w:val="00377D30"/>
    <w:rsid w:val="00380868"/>
    <w:rsid w:val="00384D66"/>
    <w:rsid w:val="003854E3"/>
    <w:rsid w:val="0039427A"/>
    <w:rsid w:val="00396AE2"/>
    <w:rsid w:val="003A60F1"/>
    <w:rsid w:val="003A656A"/>
    <w:rsid w:val="003A699E"/>
    <w:rsid w:val="003A70AE"/>
    <w:rsid w:val="003C4EBB"/>
    <w:rsid w:val="003C7C11"/>
    <w:rsid w:val="003D0DA9"/>
    <w:rsid w:val="003E024D"/>
    <w:rsid w:val="003E2642"/>
    <w:rsid w:val="003E3235"/>
    <w:rsid w:val="003E5551"/>
    <w:rsid w:val="00402102"/>
    <w:rsid w:val="00403514"/>
    <w:rsid w:val="00410531"/>
    <w:rsid w:val="004117B5"/>
    <w:rsid w:val="00416574"/>
    <w:rsid w:val="00420454"/>
    <w:rsid w:val="00423332"/>
    <w:rsid w:val="00437393"/>
    <w:rsid w:val="004441EE"/>
    <w:rsid w:val="00450051"/>
    <w:rsid w:val="00452AC3"/>
    <w:rsid w:val="00454016"/>
    <w:rsid w:val="0045648A"/>
    <w:rsid w:val="00471E73"/>
    <w:rsid w:val="0047301E"/>
    <w:rsid w:val="004853F2"/>
    <w:rsid w:val="00491995"/>
    <w:rsid w:val="00493D3A"/>
    <w:rsid w:val="004A3AAC"/>
    <w:rsid w:val="004B412B"/>
    <w:rsid w:val="004B61CC"/>
    <w:rsid w:val="004C3B4C"/>
    <w:rsid w:val="004D005A"/>
    <w:rsid w:val="004D0CFC"/>
    <w:rsid w:val="004D149E"/>
    <w:rsid w:val="004D4D3C"/>
    <w:rsid w:val="004D7B9F"/>
    <w:rsid w:val="004E11ED"/>
    <w:rsid w:val="004E24C1"/>
    <w:rsid w:val="004F245F"/>
    <w:rsid w:val="004F4BF4"/>
    <w:rsid w:val="004F575E"/>
    <w:rsid w:val="00500150"/>
    <w:rsid w:val="00515DA6"/>
    <w:rsid w:val="00517062"/>
    <w:rsid w:val="00517DE0"/>
    <w:rsid w:val="0053436E"/>
    <w:rsid w:val="00544121"/>
    <w:rsid w:val="00546D82"/>
    <w:rsid w:val="00566815"/>
    <w:rsid w:val="005713B4"/>
    <w:rsid w:val="00585353"/>
    <w:rsid w:val="00596B45"/>
    <w:rsid w:val="00597011"/>
    <w:rsid w:val="005A08E8"/>
    <w:rsid w:val="005A0AA5"/>
    <w:rsid w:val="005A24B5"/>
    <w:rsid w:val="005A5291"/>
    <w:rsid w:val="005B1F1C"/>
    <w:rsid w:val="005B7AED"/>
    <w:rsid w:val="005C3F67"/>
    <w:rsid w:val="005D0F47"/>
    <w:rsid w:val="005E2CE7"/>
    <w:rsid w:val="005E31AA"/>
    <w:rsid w:val="005E32B4"/>
    <w:rsid w:val="005E78AA"/>
    <w:rsid w:val="005F1DA8"/>
    <w:rsid w:val="00607638"/>
    <w:rsid w:val="00612F9C"/>
    <w:rsid w:val="00613042"/>
    <w:rsid w:val="00614FDA"/>
    <w:rsid w:val="0061646A"/>
    <w:rsid w:val="00621D8A"/>
    <w:rsid w:val="0062651A"/>
    <w:rsid w:val="006413D1"/>
    <w:rsid w:val="006433F2"/>
    <w:rsid w:val="006618BD"/>
    <w:rsid w:val="00662F97"/>
    <w:rsid w:val="00663166"/>
    <w:rsid w:val="00667925"/>
    <w:rsid w:val="00671716"/>
    <w:rsid w:val="00671A80"/>
    <w:rsid w:val="00674A0A"/>
    <w:rsid w:val="00680458"/>
    <w:rsid w:val="006936AB"/>
    <w:rsid w:val="006949E0"/>
    <w:rsid w:val="0069577A"/>
    <w:rsid w:val="006A7150"/>
    <w:rsid w:val="006B06A3"/>
    <w:rsid w:val="006B1ADC"/>
    <w:rsid w:val="006B304D"/>
    <w:rsid w:val="006B4F25"/>
    <w:rsid w:val="006B761A"/>
    <w:rsid w:val="006C382F"/>
    <w:rsid w:val="006D0561"/>
    <w:rsid w:val="006D6801"/>
    <w:rsid w:val="006D7EB9"/>
    <w:rsid w:val="006E0E12"/>
    <w:rsid w:val="006E3599"/>
    <w:rsid w:val="006E4184"/>
    <w:rsid w:val="006E4902"/>
    <w:rsid w:val="006F49B0"/>
    <w:rsid w:val="006F72CB"/>
    <w:rsid w:val="006F7597"/>
    <w:rsid w:val="006F7AFC"/>
    <w:rsid w:val="00702089"/>
    <w:rsid w:val="00703A22"/>
    <w:rsid w:val="00704955"/>
    <w:rsid w:val="007075EF"/>
    <w:rsid w:val="0071140F"/>
    <w:rsid w:val="00713036"/>
    <w:rsid w:val="007137A9"/>
    <w:rsid w:val="0071621A"/>
    <w:rsid w:val="00720265"/>
    <w:rsid w:val="00724A7B"/>
    <w:rsid w:val="007333BC"/>
    <w:rsid w:val="0074435F"/>
    <w:rsid w:val="00744D15"/>
    <w:rsid w:val="00747741"/>
    <w:rsid w:val="007536C9"/>
    <w:rsid w:val="00760C32"/>
    <w:rsid w:val="007664D4"/>
    <w:rsid w:val="00767511"/>
    <w:rsid w:val="00767AA9"/>
    <w:rsid w:val="00771D55"/>
    <w:rsid w:val="00774333"/>
    <w:rsid w:val="00775163"/>
    <w:rsid w:val="00776154"/>
    <w:rsid w:val="0078109A"/>
    <w:rsid w:val="007838F0"/>
    <w:rsid w:val="007923AA"/>
    <w:rsid w:val="007946E6"/>
    <w:rsid w:val="007A377E"/>
    <w:rsid w:val="007B60CF"/>
    <w:rsid w:val="007C2BB1"/>
    <w:rsid w:val="007C44DB"/>
    <w:rsid w:val="007D0F12"/>
    <w:rsid w:val="007D144A"/>
    <w:rsid w:val="007D47DE"/>
    <w:rsid w:val="007E12BB"/>
    <w:rsid w:val="007E1FE5"/>
    <w:rsid w:val="007E5777"/>
    <w:rsid w:val="007F104B"/>
    <w:rsid w:val="007F17B2"/>
    <w:rsid w:val="007F3E01"/>
    <w:rsid w:val="007F6DDE"/>
    <w:rsid w:val="00803846"/>
    <w:rsid w:val="0080479B"/>
    <w:rsid w:val="008121B0"/>
    <w:rsid w:val="00840FF3"/>
    <w:rsid w:val="00843507"/>
    <w:rsid w:val="0084514E"/>
    <w:rsid w:val="00852C5C"/>
    <w:rsid w:val="00855E31"/>
    <w:rsid w:val="008623BE"/>
    <w:rsid w:val="008636C6"/>
    <w:rsid w:val="00863BD5"/>
    <w:rsid w:val="008658F3"/>
    <w:rsid w:val="00865C1F"/>
    <w:rsid w:val="00870DF0"/>
    <w:rsid w:val="00876073"/>
    <w:rsid w:val="00881A61"/>
    <w:rsid w:val="00885EE5"/>
    <w:rsid w:val="00893619"/>
    <w:rsid w:val="00894CE5"/>
    <w:rsid w:val="00895247"/>
    <w:rsid w:val="008A0AC3"/>
    <w:rsid w:val="008B4B66"/>
    <w:rsid w:val="008B7FDD"/>
    <w:rsid w:val="008C08E2"/>
    <w:rsid w:val="008C09BB"/>
    <w:rsid w:val="008C6D57"/>
    <w:rsid w:val="008C7F3C"/>
    <w:rsid w:val="008D091C"/>
    <w:rsid w:val="008D77CF"/>
    <w:rsid w:val="008E33E2"/>
    <w:rsid w:val="008E4E89"/>
    <w:rsid w:val="008E638E"/>
    <w:rsid w:val="008E79F0"/>
    <w:rsid w:val="008F2278"/>
    <w:rsid w:val="00910BD3"/>
    <w:rsid w:val="00911160"/>
    <w:rsid w:val="00912777"/>
    <w:rsid w:val="00913CEB"/>
    <w:rsid w:val="009152CF"/>
    <w:rsid w:val="009209B5"/>
    <w:rsid w:val="00921877"/>
    <w:rsid w:val="00925303"/>
    <w:rsid w:val="00926DB2"/>
    <w:rsid w:val="00933243"/>
    <w:rsid w:val="00937A93"/>
    <w:rsid w:val="009445A0"/>
    <w:rsid w:val="00946008"/>
    <w:rsid w:val="00951510"/>
    <w:rsid w:val="00956598"/>
    <w:rsid w:val="00962D6C"/>
    <w:rsid w:val="009658AA"/>
    <w:rsid w:val="00966E89"/>
    <w:rsid w:val="0097130F"/>
    <w:rsid w:val="0097169D"/>
    <w:rsid w:val="00975E56"/>
    <w:rsid w:val="00975F36"/>
    <w:rsid w:val="00986A6E"/>
    <w:rsid w:val="009873B9"/>
    <w:rsid w:val="00991964"/>
    <w:rsid w:val="00993D1E"/>
    <w:rsid w:val="00993F27"/>
    <w:rsid w:val="009A01E3"/>
    <w:rsid w:val="009A2D33"/>
    <w:rsid w:val="009B3E4B"/>
    <w:rsid w:val="009B72F9"/>
    <w:rsid w:val="009C0E40"/>
    <w:rsid w:val="009C4AC2"/>
    <w:rsid w:val="009C6CF3"/>
    <w:rsid w:val="009C6FED"/>
    <w:rsid w:val="009D1B48"/>
    <w:rsid w:val="009D6332"/>
    <w:rsid w:val="009F0A0C"/>
    <w:rsid w:val="009F20C3"/>
    <w:rsid w:val="009F306C"/>
    <w:rsid w:val="009F3F48"/>
    <w:rsid w:val="009F7672"/>
    <w:rsid w:val="00A10FB5"/>
    <w:rsid w:val="00A11D52"/>
    <w:rsid w:val="00A13E2C"/>
    <w:rsid w:val="00A1446E"/>
    <w:rsid w:val="00A27FBD"/>
    <w:rsid w:val="00A32500"/>
    <w:rsid w:val="00A33D74"/>
    <w:rsid w:val="00A351B4"/>
    <w:rsid w:val="00A40D07"/>
    <w:rsid w:val="00A43534"/>
    <w:rsid w:val="00A562B9"/>
    <w:rsid w:val="00A56CD3"/>
    <w:rsid w:val="00A579C3"/>
    <w:rsid w:val="00A60FD8"/>
    <w:rsid w:val="00A60FFF"/>
    <w:rsid w:val="00A667EB"/>
    <w:rsid w:val="00A72649"/>
    <w:rsid w:val="00A7533B"/>
    <w:rsid w:val="00A775E1"/>
    <w:rsid w:val="00A80B87"/>
    <w:rsid w:val="00A8407F"/>
    <w:rsid w:val="00A8462F"/>
    <w:rsid w:val="00AA65C0"/>
    <w:rsid w:val="00AB2378"/>
    <w:rsid w:val="00AB3594"/>
    <w:rsid w:val="00AB7E33"/>
    <w:rsid w:val="00AD2E0B"/>
    <w:rsid w:val="00AD4361"/>
    <w:rsid w:val="00AD6976"/>
    <w:rsid w:val="00AE1575"/>
    <w:rsid w:val="00AE2205"/>
    <w:rsid w:val="00AE71E0"/>
    <w:rsid w:val="00AF1753"/>
    <w:rsid w:val="00AF5941"/>
    <w:rsid w:val="00AF61C4"/>
    <w:rsid w:val="00AF72AA"/>
    <w:rsid w:val="00AF7DBD"/>
    <w:rsid w:val="00B0247D"/>
    <w:rsid w:val="00B0456F"/>
    <w:rsid w:val="00B05D56"/>
    <w:rsid w:val="00B11634"/>
    <w:rsid w:val="00B16947"/>
    <w:rsid w:val="00B170DB"/>
    <w:rsid w:val="00B20446"/>
    <w:rsid w:val="00B244B8"/>
    <w:rsid w:val="00B321EC"/>
    <w:rsid w:val="00B34883"/>
    <w:rsid w:val="00B35D0B"/>
    <w:rsid w:val="00B42448"/>
    <w:rsid w:val="00B450B0"/>
    <w:rsid w:val="00B4674D"/>
    <w:rsid w:val="00B51C32"/>
    <w:rsid w:val="00B53570"/>
    <w:rsid w:val="00B54A1F"/>
    <w:rsid w:val="00B54ABB"/>
    <w:rsid w:val="00B62368"/>
    <w:rsid w:val="00B640E1"/>
    <w:rsid w:val="00B6475A"/>
    <w:rsid w:val="00B743B0"/>
    <w:rsid w:val="00B839BA"/>
    <w:rsid w:val="00B843EA"/>
    <w:rsid w:val="00B9198E"/>
    <w:rsid w:val="00BA612F"/>
    <w:rsid w:val="00BC5EBB"/>
    <w:rsid w:val="00BC7C6C"/>
    <w:rsid w:val="00BD2799"/>
    <w:rsid w:val="00BD4064"/>
    <w:rsid w:val="00BF0381"/>
    <w:rsid w:val="00BF21EA"/>
    <w:rsid w:val="00BF2E84"/>
    <w:rsid w:val="00C01517"/>
    <w:rsid w:val="00C041B2"/>
    <w:rsid w:val="00C0443C"/>
    <w:rsid w:val="00C057CA"/>
    <w:rsid w:val="00C10110"/>
    <w:rsid w:val="00C16E49"/>
    <w:rsid w:val="00C2078E"/>
    <w:rsid w:val="00C228C8"/>
    <w:rsid w:val="00C23B5C"/>
    <w:rsid w:val="00C26902"/>
    <w:rsid w:val="00C27144"/>
    <w:rsid w:val="00C3358C"/>
    <w:rsid w:val="00C404DC"/>
    <w:rsid w:val="00C5135C"/>
    <w:rsid w:val="00C567DC"/>
    <w:rsid w:val="00C61271"/>
    <w:rsid w:val="00C6509E"/>
    <w:rsid w:val="00C844A6"/>
    <w:rsid w:val="00C904CB"/>
    <w:rsid w:val="00CA2468"/>
    <w:rsid w:val="00CB30C8"/>
    <w:rsid w:val="00CB6898"/>
    <w:rsid w:val="00CC2E73"/>
    <w:rsid w:val="00CC508B"/>
    <w:rsid w:val="00CC7F15"/>
    <w:rsid w:val="00CD06EB"/>
    <w:rsid w:val="00CD12EC"/>
    <w:rsid w:val="00CD2F2F"/>
    <w:rsid w:val="00CD4A21"/>
    <w:rsid w:val="00CD7291"/>
    <w:rsid w:val="00CE0B90"/>
    <w:rsid w:val="00CE6023"/>
    <w:rsid w:val="00CF0983"/>
    <w:rsid w:val="00CF18A9"/>
    <w:rsid w:val="00D006C3"/>
    <w:rsid w:val="00D047DA"/>
    <w:rsid w:val="00D04DD9"/>
    <w:rsid w:val="00D10354"/>
    <w:rsid w:val="00D1120F"/>
    <w:rsid w:val="00D12CB9"/>
    <w:rsid w:val="00D17821"/>
    <w:rsid w:val="00D1789D"/>
    <w:rsid w:val="00D215D7"/>
    <w:rsid w:val="00D21A78"/>
    <w:rsid w:val="00D30A97"/>
    <w:rsid w:val="00D44322"/>
    <w:rsid w:val="00D54FE9"/>
    <w:rsid w:val="00D630E9"/>
    <w:rsid w:val="00D63C8D"/>
    <w:rsid w:val="00D64293"/>
    <w:rsid w:val="00D65B72"/>
    <w:rsid w:val="00D67DA2"/>
    <w:rsid w:val="00D81242"/>
    <w:rsid w:val="00D83232"/>
    <w:rsid w:val="00D86AE3"/>
    <w:rsid w:val="00D92E1C"/>
    <w:rsid w:val="00D92FCE"/>
    <w:rsid w:val="00D95D92"/>
    <w:rsid w:val="00DA699C"/>
    <w:rsid w:val="00DB06C7"/>
    <w:rsid w:val="00DC4E6E"/>
    <w:rsid w:val="00DE0F93"/>
    <w:rsid w:val="00DE7A1E"/>
    <w:rsid w:val="00DF780D"/>
    <w:rsid w:val="00E07B62"/>
    <w:rsid w:val="00E108D9"/>
    <w:rsid w:val="00E11746"/>
    <w:rsid w:val="00E120BC"/>
    <w:rsid w:val="00E26D03"/>
    <w:rsid w:val="00E279FA"/>
    <w:rsid w:val="00E324C9"/>
    <w:rsid w:val="00E33203"/>
    <w:rsid w:val="00E34262"/>
    <w:rsid w:val="00E34EE4"/>
    <w:rsid w:val="00E47179"/>
    <w:rsid w:val="00E5256C"/>
    <w:rsid w:val="00E532B2"/>
    <w:rsid w:val="00E56AC7"/>
    <w:rsid w:val="00E56FBD"/>
    <w:rsid w:val="00E60694"/>
    <w:rsid w:val="00E700B3"/>
    <w:rsid w:val="00E73A2B"/>
    <w:rsid w:val="00E763EF"/>
    <w:rsid w:val="00E77283"/>
    <w:rsid w:val="00E95F9B"/>
    <w:rsid w:val="00E96299"/>
    <w:rsid w:val="00E9633F"/>
    <w:rsid w:val="00EA1C1A"/>
    <w:rsid w:val="00EA63D3"/>
    <w:rsid w:val="00EB3B96"/>
    <w:rsid w:val="00EC0634"/>
    <w:rsid w:val="00EC258E"/>
    <w:rsid w:val="00ED00C1"/>
    <w:rsid w:val="00ED6899"/>
    <w:rsid w:val="00ED6C6A"/>
    <w:rsid w:val="00EE060E"/>
    <w:rsid w:val="00EE3543"/>
    <w:rsid w:val="00EF747D"/>
    <w:rsid w:val="00F00DE3"/>
    <w:rsid w:val="00F0289A"/>
    <w:rsid w:val="00F03837"/>
    <w:rsid w:val="00F05202"/>
    <w:rsid w:val="00F126AA"/>
    <w:rsid w:val="00F1339A"/>
    <w:rsid w:val="00F2316E"/>
    <w:rsid w:val="00F24B6E"/>
    <w:rsid w:val="00F2527A"/>
    <w:rsid w:val="00F256EC"/>
    <w:rsid w:val="00F25A89"/>
    <w:rsid w:val="00F25BA0"/>
    <w:rsid w:val="00F45B5E"/>
    <w:rsid w:val="00F47D16"/>
    <w:rsid w:val="00F51F8B"/>
    <w:rsid w:val="00F53342"/>
    <w:rsid w:val="00F61935"/>
    <w:rsid w:val="00F634EC"/>
    <w:rsid w:val="00F66FDB"/>
    <w:rsid w:val="00F713DA"/>
    <w:rsid w:val="00F7146C"/>
    <w:rsid w:val="00F74E6C"/>
    <w:rsid w:val="00F93F2A"/>
    <w:rsid w:val="00F94A3F"/>
    <w:rsid w:val="00F9565B"/>
    <w:rsid w:val="00F96459"/>
    <w:rsid w:val="00FA3216"/>
    <w:rsid w:val="00FA7040"/>
    <w:rsid w:val="00FB4F0F"/>
    <w:rsid w:val="00FB4FBB"/>
    <w:rsid w:val="00FC2AA7"/>
    <w:rsid w:val="00FC34E2"/>
    <w:rsid w:val="00FD01A3"/>
    <w:rsid w:val="00FE3012"/>
    <w:rsid w:val="00FE4718"/>
    <w:rsid w:val="00FF11C8"/>
    <w:rsid w:val="00FF2014"/>
    <w:rsid w:val="00FF3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76B"/>
    <w:pPr>
      <w:spacing w:after="0" w:line="240" w:lineRule="auto"/>
    </w:pPr>
    <w:rPr>
      <w:sz w:val="18"/>
    </w:rPr>
  </w:style>
  <w:style w:type="paragraph" w:styleId="Heading1">
    <w:name w:val="heading 1"/>
    <w:basedOn w:val="Normal"/>
    <w:next w:val="Normal"/>
    <w:link w:val="Heading1Char"/>
    <w:uiPriority w:val="9"/>
    <w:qFormat/>
    <w:rsid w:val="00FF2014"/>
    <w:pPr>
      <w:keepNext/>
      <w:keepLines/>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8E638E"/>
    <w:pPr>
      <w:jc w:val="center"/>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014"/>
    <w:rPr>
      <w:rFonts w:eastAsiaTheme="majorEastAsia" w:cstheme="majorBidi"/>
      <w:b/>
      <w:bCs/>
      <w:sz w:val="32"/>
      <w:szCs w:val="28"/>
    </w:rPr>
  </w:style>
  <w:style w:type="paragraph" w:styleId="NoSpacing">
    <w:name w:val="No Spacing"/>
    <w:uiPriority w:val="1"/>
    <w:qFormat/>
    <w:rsid w:val="007664D4"/>
    <w:pPr>
      <w:spacing w:after="0" w:line="240" w:lineRule="auto"/>
    </w:pPr>
    <w:rPr>
      <w:sz w:val="18"/>
    </w:rPr>
  </w:style>
  <w:style w:type="table" w:styleId="TableGrid">
    <w:name w:val="Table Grid"/>
    <w:basedOn w:val="TableNormal"/>
    <w:uiPriority w:val="59"/>
    <w:rsid w:val="007664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638E"/>
    <w:rPr>
      <w:b/>
      <w:sz w:val="24"/>
      <w:szCs w:val="24"/>
    </w:rPr>
  </w:style>
  <w:style w:type="paragraph" w:styleId="ListParagraph">
    <w:name w:val="List Paragraph"/>
    <w:basedOn w:val="Normal"/>
    <w:uiPriority w:val="34"/>
    <w:qFormat/>
    <w:rsid w:val="00A8407F"/>
    <w:pPr>
      <w:ind w:left="720"/>
      <w:contextualSpacing/>
    </w:pPr>
  </w:style>
  <w:style w:type="paragraph" w:styleId="BalloonText">
    <w:name w:val="Balloon Text"/>
    <w:basedOn w:val="Normal"/>
    <w:link w:val="BalloonTextChar"/>
    <w:uiPriority w:val="99"/>
    <w:semiHidden/>
    <w:unhideWhenUsed/>
    <w:rsid w:val="006949E0"/>
    <w:rPr>
      <w:rFonts w:ascii="Tahoma" w:hAnsi="Tahoma" w:cs="Tahoma"/>
      <w:sz w:val="16"/>
      <w:szCs w:val="16"/>
    </w:rPr>
  </w:style>
  <w:style w:type="character" w:customStyle="1" w:styleId="BalloonTextChar">
    <w:name w:val="Balloon Text Char"/>
    <w:basedOn w:val="DefaultParagraphFont"/>
    <w:link w:val="BalloonText"/>
    <w:uiPriority w:val="99"/>
    <w:semiHidden/>
    <w:rsid w:val="006949E0"/>
    <w:rPr>
      <w:rFonts w:ascii="Tahoma" w:hAnsi="Tahoma" w:cs="Tahoma"/>
      <w:sz w:val="16"/>
      <w:szCs w:val="16"/>
    </w:rPr>
  </w:style>
  <w:style w:type="paragraph" w:styleId="Header">
    <w:name w:val="header"/>
    <w:basedOn w:val="Normal"/>
    <w:link w:val="HeaderChar"/>
    <w:uiPriority w:val="99"/>
    <w:semiHidden/>
    <w:unhideWhenUsed/>
    <w:rsid w:val="00C404DC"/>
    <w:pPr>
      <w:tabs>
        <w:tab w:val="center" w:pos="4680"/>
        <w:tab w:val="right" w:pos="9360"/>
      </w:tabs>
    </w:pPr>
  </w:style>
  <w:style w:type="character" w:customStyle="1" w:styleId="HeaderChar">
    <w:name w:val="Header Char"/>
    <w:basedOn w:val="DefaultParagraphFont"/>
    <w:link w:val="Header"/>
    <w:uiPriority w:val="99"/>
    <w:semiHidden/>
    <w:rsid w:val="00C404DC"/>
    <w:rPr>
      <w:sz w:val="18"/>
    </w:rPr>
  </w:style>
  <w:style w:type="paragraph" w:styleId="Footer">
    <w:name w:val="footer"/>
    <w:basedOn w:val="Normal"/>
    <w:link w:val="FooterChar"/>
    <w:uiPriority w:val="99"/>
    <w:unhideWhenUsed/>
    <w:rsid w:val="00C404DC"/>
    <w:pPr>
      <w:tabs>
        <w:tab w:val="center" w:pos="4680"/>
        <w:tab w:val="right" w:pos="9360"/>
      </w:tabs>
    </w:pPr>
  </w:style>
  <w:style w:type="character" w:customStyle="1" w:styleId="FooterChar">
    <w:name w:val="Footer Char"/>
    <w:basedOn w:val="DefaultParagraphFont"/>
    <w:link w:val="Footer"/>
    <w:uiPriority w:val="99"/>
    <w:rsid w:val="00C404DC"/>
    <w:rPr>
      <w:sz w:val="18"/>
    </w:rPr>
  </w:style>
  <w:style w:type="character" w:styleId="PlaceholderText">
    <w:name w:val="Placeholder Text"/>
    <w:basedOn w:val="DefaultParagraphFont"/>
    <w:uiPriority w:val="99"/>
    <w:semiHidden/>
    <w:rsid w:val="00AD2E0B"/>
    <w:rPr>
      <w:color w:val="808080"/>
    </w:rPr>
  </w:style>
  <w:style w:type="paragraph" w:styleId="HTMLPreformatted">
    <w:name w:val="HTML Preformatted"/>
    <w:basedOn w:val="Normal"/>
    <w:link w:val="HTMLPreformattedChar"/>
    <w:uiPriority w:val="99"/>
    <w:semiHidden/>
    <w:unhideWhenUsed/>
    <w:rsid w:val="0006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F7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7288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571E"/>
    <w:rsid w:val="00E457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571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1</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96</cp:revision>
  <cp:lastPrinted>2014-10-16T07:30:00Z</cp:lastPrinted>
  <dcterms:created xsi:type="dcterms:W3CDTF">2014-11-09T11:10:00Z</dcterms:created>
  <dcterms:modified xsi:type="dcterms:W3CDTF">2014-11-09T23:34:00Z</dcterms:modified>
</cp:coreProperties>
</file>