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626668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Usability Test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March 4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 xml:space="preserve">have detailed in the subsequent sections including </w:t>
      </w:r>
      <w:r w:rsidR="0095448F">
        <w:t xml:space="preserve">both </w:t>
      </w:r>
      <w:r>
        <w:t xml:space="preserve">the theoretical foundations for the </w:t>
      </w:r>
      <w:r w:rsidR="00F3333D">
        <w:t>modifications</w:t>
      </w:r>
      <w:r>
        <w:t xml:space="preserve"> as well as before and after images.</w:t>
      </w:r>
    </w:p>
    <w:p w:rsidR="001E3157" w:rsidRDefault="001E3157" w:rsidP="001E3157"/>
    <w:p w:rsidR="001E3157" w:rsidRPr="008F743B" w:rsidRDefault="001E3157" w:rsidP="001E3157">
      <w:pPr>
        <w:pStyle w:val="Heading1"/>
      </w:pPr>
      <w:r>
        <w:t>Search Box Functionality</w:t>
      </w:r>
    </w:p>
    <w:p w:rsidR="001E3157" w:rsidRDefault="001E3157" w:rsidP="001E3157"/>
    <w:p w:rsidR="001E3157" w:rsidRDefault="00784201" w:rsidP="00784201">
      <w:pPr>
        <w:ind w:firstLine="360"/>
      </w:pPr>
      <w:r>
        <w:t xml:space="preserve">For a given webpage, some users </w:t>
      </w:r>
      <w:r w:rsidR="00B314C6">
        <w:t>are</w:t>
      </w:r>
      <w:r>
        <w:t xml:space="preserve"> </w:t>
      </w:r>
      <w:r w:rsidR="00657E32">
        <w:t>“</w:t>
      </w:r>
      <w:r>
        <w:t>search dominant</w:t>
      </w:r>
      <w:r w:rsidR="00657E32">
        <w:t>”</w:t>
      </w:r>
      <w:r>
        <w:t xml:space="preserve"> in that they navigate through the site </w:t>
      </w:r>
      <w:r w:rsidR="00076152">
        <w:t>by using a site’s search box</w:t>
      </w:r>
      <w:r>
        <w:t xml:space="preserve"> while others are link </w:t>
      </w:r>
      <w:r w:rsidR="00657E32">
        <w:t>“</w:t>
      </w:r>
      <w:r>
        <w:t>dominant</w:t>
      </w:r>
      <w:r w:rsidR="00657E32">
        <w:t>”</w:t>
      </w:r>
      <w:r>
        <w:t xml:space="preserve"> in that they browse through the </w:t>
      </w:r>
      <w:r w:rsidR="00750F42">
        <w:t>site</w:t>
      </w:r>
      <w:r>
        <w:t xml:space="preserve"> via links.  </w:t>
      </w:r>
      <w:r w:rsidR="003A28ED">
        <w:t>Any m</w:t>
      </w:r>
      <w:r w:rsidR="0066371E">
        <w:t>odern website</w:t>
      </w:r>
      <w:r>
        <w:t xml:space="preserve"> </w:t>
      </w:r>
      <w:r w:rsidR="003A28ED">
        <w:t>must</w:t>
      </w:r>
      <w:r>
        <w:t xml:space="preserve"> accommodate both </w:t>
      </w:r>
      <w:r w:rsidR="00B5587C">
        <w:t xml:space="preserve">types of </w:t>
      </w:r>
      <w:r>
        <w:t xml:space="preserve">users well.  One student noted that our </w:t>
      </w:r>
      <w:r w:rsidR="00002FCB">
        <w:t xml:space="preserve">original </w:t>
      </w:r>
      <w:r>
        <w:t xml:space="preserve">page did not include a search box as shown in </w:t>
      </w:r>
      <w:r w:rsidR="00C67183">
        <w:fldChar w:fldCharType="begin"/>
      </w:r>
      <w:r w:rsidR="002A0CCA">
        <w:instrText xml:space="preserve"> REF  _Ref412933275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1</w:t>
      </w:r>
      <w:r w:rsidR="00C67183">
        <w:fldChar w:fldCharType="end"/>
      </w:r>
      <w:r w:rsidR="0006536A">
        <w:t xml:space="preserve">.  </w:t>
      </w:r>
    </w:p>
    <w:p w:rsidR="001E3157" w:rsidRDefault="001E3157" w:rsidP="008F743B"/>
    <w:p w:rsidR="00C2203E" w:rsidRDefault="00E906E3" w:rsidP="00E906E3">
      <w:pPr>
        <w:jc w:val="center"/>
      </w:pPr>
      <w:r w:rsidRPr="00E906E3">
        <w:rPr>
          <w:noProof/>
        </w:rPr>
        <w:drawing>
          <wp:inline distT="0" distB="0" distL="0" distR="0">
            <wp:extent cx="3821446" cy="2425148"/>
            <wp:effectExtent l="19050" t="0" r="7604" b="0"/>
            <wp:docPr id="12" name="Picture 10" descr="Original Site Layout without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Site Layout without Searc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3" w:rsidRDefault="00E906E3" w:rsidP="008F743B"/>
    <w:p w:rsidR="00784201" w:rsidRDefault="00784201" w:rsidP="00784201">
      <w:pPr>
        <w:pStyle w:val="Caption"/>
      </w:pPr>
      <w:bookmarkStart w:id="2" w:name="_Ref412933275"/>
      <w:r>
        <w:t xml:space="preserve">Figure </w:t>
      </w:r>
      <w:fldSimple w:instr=" SEQ Figure \* ARABIC ">
        <w:r w:rsidR="00127CE3">
          <w:rPr>
            <w:noProof/>
          </w:rPr>
          <w:t>1</w:t>
        </w:r>
      </w:fldSimple>
      <w:bookmarkEnd w:id="2"/>
      <w:r>
        <w:t xml:space="preserve"> – Original </w:t>
      </w:r>
      <w:r w:rsidR="00C2203E">
        <w:t>Layout</w:t>
      </w:r>
      <w:r>
        <w:t xml:space="preserve"> of </w:t>
      </w:r>
      <w:r w:rsidR="00C2203E">
        <w:t>the</w:t>
      </w:r>
      <w:r>
        <w:t xml:space="preserve"> Main Page</w:t>
      </w:r>
      <w:r w:rsidR="004901D7" w:rsidRPr="004901D7">
        <w:t xml:space="preserve"> </w:t>
      </w:r>
      <w:r w:rsidR="004901D7">
        <w:t>without Search Included</w:t>
      </w:r>
    </w:p>
    <w:p w:rsidR="00784201" w:rsidRDefault="00784201" w:rsidP="008F743B"/>
    <w:p w:rsidR="0006536A" w:rsidRDefault="0006536A" w:rsidP="0006536A">
      <w:pPr>
        <w:ind w:firstLine="360"/>
      </w:pPr>
      <w:r>
        <w:t>In our very earl</w:t>
      </w:r>
      <w:r w:rsidR="004C645C">
        <w:t>y</w:t>
      </w:r>
      <w:r>
        <w:t xml:space="preserve"> planning, we decided that a search feature would not be included in our </w:t>
      </w:r>
      <w:r w:rsidR="004C645C">
        <w:t xml:space="preserve">prototype </w:t>
      </w:r>
      <w:r>
        <w:t xml:space="preserve">since we did not </w:t>
      </w:r>
      <w:r w:rsidR="0040388C">
        <w:t xml:space="preserve">intend </w:t>
      </w:r>
      <w:r>
        <w:t>to support it</w:t>
      </w:r>
      <w:r w:rsidR="006D4B31">
        <w:t xml:space="preserve"> in this </w:t>
      </w:r>
      <w:r w:rsidR="002B2DDF">
        <w:t>demonstrative version</w:t>
      </w:r>
      <w:r>
        <w:t xml:space="preserve">.  What is more, </w:t>
      </w:r>
      <w:r w:rsidR="00BF5719">
        <w:t>our planning</w:t>
      </w:r>
      <w:r>
        <w:t xml:space="preserve"> considered primarily “link dominant” users. </w:t>
      </w:r>
      <w:r w:rsidR="006D4B31">
        <w:t xml:space="preserve">  This decision was a mistake </w:t>
      </w:r>
      <w:r w:rsidR="006A24A2">
        <w:t xml:space="preserve">not only because </w:t>
      </w:r>
      <w:r w:rsidR="007A2C3C">
        <w:t xml:space="preserve">“search dominant” users </w:t>
      </w:r>
      <w:r w:rsidR="00720A4A">
        <w:t>may</w:t>
      </w:r>
      <w:r w:rsidR="006A24A2">
        <w:t xml:space="preserve"> find the site difficult to navigate </w:t>
      </w:r>
      <w:r w:rsidR="006D4B31">
        <w:t xml:space="preserve">but also because our site design </w:t>
      </w:r>
      <w:r w:rsidR="006A24A2">
        <w:t xml:space="preserve">lends </w:t>
      </w:r>
      <w:r w:rsidR="006D4B31">
        <w:t>itself</w:t>
      </w:r>
      <w:r w:rsidR="009B0197">
        <w:t>,</w:t>
      </w:r>
      <w:r w:rsidR="00501493">
        <w:t xml:space="preserve"> in its own </w:t>
      </w:r>
      <w:r w:rsidR="009B0197">
        <w:t xml:space="preserve">nontraditional </w:t>
      </w:r>
      <w:r w:rsidR="00501493">
        <w:t>way</w:t>
      </w:r>
      <w:r w:rsidR="009B0197">
        <w:t>,</w:t>
      </w:r>
      <w:r w:rsidR="006D4B31">
        <w:t xml:space="preserve"> to the “Feature, Search, and Browse” design pattern.  The </w:t>
      </w:r>
      <w:r w:rsidR="00203A9F">
        <w:t>“F</w:t>
      </w:r>
      <w:r w:rsidR="006D4B31">
        <w:t>eature</w:t>
      </w:r>
      <w:r w:rsidR="00203A9F">
        <w:t>”</w:t>
      </w:r>
      <w:r w:rsidR="006D4B31">
        <w:t xml:space="preserve"> in our design is clearly the calendar since it is the largest item o</w:t>
      </w:r>
      <w:r w:rsidR="00C2203E">
        <w:t>n the page; w</w:t>
      </w:r>
      <w:r w:rsidR="006D4B31">
        <w:t>hat is more, if a user has many scheduled events, appointments, and meetings,</w:t>
      </w:r>
      <w:r w:rsidR="007A2C3C">
        <w:t xml:space="preserve"> the calendar will be very information dense as well.</w:t>
      </w:r>
      <w:r w:rsidR="00C2203E">
        <w:t xml:space="preserve">  In addition, the to-do list provides a type of </w:t>
      </w:r>
      <w:r w:rsidR="00034E1B">
        <w:t xml:space="preserve">browseable </w:t>
      </w:r>
      <w:r w:rsidR="00C2203E">
        <w:t xml:space="preserve">list.  By including, the search box as shown in </w:t>
      </w:r>
      <w:r w:rsidR="00C67183">
        <w:fldChar w:fldCharType="begin"/>
      </w:r>
      <w:r w:rsidR="00501493">
        <w:instrText xml:space="preserve"> REF  _Ref412933774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2</w:t>
      </w:r>
      <w:r w:rsidR="00C67183">
        <w:fldChar w:fldCharType="end"/>
      </w:r>
      <w:r w:rsidR="00C2203E">
        <w:t>,</w:t>
      </w:r>
      <w:r w:rsidR="00501493">
        <w:t xml:space="preserve"> we enable searching without </w:t>
      </w:r>
      <w:r w:rsidR="007D1324">
        <w:t xml:space="preserve">in any way </w:t>
      </w:r>
      <w:r w:rsidR="00501493">
        <w:t xml:space="preserve">detracting from the site’s </w:t>
      </w:r>
      <w:r w:rsidR="006A24A2">
        <w:t xml:space="preserve">overall </w:t>
      </w:r>
      <w:r w:rsidR="00501493">
        <w:t>browseability.</w:t>
      </w:r>
      <w:r w:rsidR="00720A4A">
        <w:t xml:space="preserve">  Rather, search functionality would enable a user to quickly locate</w:t>
      </w:r>
      <w:r w:rsidR="00C0504B">
        <w:t xml:space="preserve"> all future</w:t>
      </w:r>
      <w:r w:rsidR="00720A4A">
        <w:t xml:space="preserve"> </w:t>
      </w:r>
      <w:r w:rsidR="00617DFD">
        <w:t>appointments</w:t>
      </w:r>
      <w:r w:rsidR="00720A4A">
        <w:t xml:space="preserve"> and </w:t>
      </w:r>
      <w:r w:rsidR="00C0504B">
        <w:t xml:space="preserve">incomplete </w:t>
      </w:r>
      <w:r w:rsidR="00720A4A">
        <w:t xml:space="preserve">to-do items based off specific keywords.  For example, a user could search for “Homework” to find all outstanding homework related </w:t>
      </w:r>
      <w:r w:rsidR="006E504E">
        <w:t xml:space="preserve">to-do </w:t>
      </w:r>
      <w:r w:rsidR="00720A4A">
        <w:t>tasks.</w:t>
      </w:r>
    </w:p>
    <w:p w:rsidR="00E906E3" w:rsidRDefault="00E906E3" w:rsidP="00E906E3"/>
    <w:p w:rsidR="00905DD8" w:rsidRDefault="00905DD8" w:rsidP="00E906E3"/>
    <w:p w:rsidR="00E906E3" w:rsidRPr="008F743B" w:rsidRDefault="00E906E3" w:rsidP="00E906E3">
      <w:pPr>
        <w:pStyle w:val="Heading1"/>
      </w:pPr>
      <w:r>
        <w:t xml:space="preserve">Calendar </w:t>
      </w:r>
      <w:r w:rsidR="0081497B">
        <w:t>Appointment</w:t>
      </w:r>
      <w:r>
        <w:t xml:space="preserve"> Color Coding</w:t>
      </w:r>
    </w:p>
    <w:p w:rsidR="00E906E3" w:rsidRDefault="00E906E3" w:rsidP="00E906E3"/>
    <w:p w:rsidR="00310442" w:rsidRDefault="00310442" w:rsidP="00310442">
      <w:pPr>
        <w:ind w:firstLine="360"/>
      </w:pPr>
      <w:r>
        <w:t>As described previously, the main “feature” of our website is the central calendar; it is the largest in terms of size and can be the densest in terms of information.  When deciding on the color scheme for calendar</w:t>
      </w:r>
    </w:p>
    <w:p w:rsidR="00310442" w:rsidRDefault="00310442" w:rsidP="00F95058">
      <w:pPr>
        <w:jc w:val="center"/>
      </w:pPr>
    </w:p>
    <w:p w:rsidR="00310442" w:rsidRDefault="00310442" w:rsidP="00F95058">
      <w:pPr>
        <w:jc w:val="center"/>
      </w:pPr>
    </w:p>
    <w:p w:rsidR="00310442" w:rsidRDefault="00310442" w:rsidP="00F95058">
      <w:pPr>
        <w:jc w:val="center"/>
      </w:pPr>
    </w:p>
    <w:p w:rsidR="00501493" w:rsidRDefault="00501493" w:rsidP="00F95058">
      <w:pPr>
        <w:jc w:val="center"/>
      </w:pPr>
      <w:r>
        <w:rPr>
          <w:noProof/>
        </w:rPr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3" w:name="_Ref412933774"/>
      <w:r>
        <w:t xml:space="preserve">Figure </w:t>
      </w:r>
      <w:fldSimple w:instr=" SEQ Figure \* ARABIC ">
        <w:r w:rsidR="00127CE3">
          <w:rPr>
            <w:noProof/>
          </w:rPr>
          <w:t>2</w:t>
        </w:r>
      </w:fldSimple>
      <w:bookmarkEnd w:id="3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4" w:name="_Ref412922784"/>
      <w:r>
        <w:t xml:space="preserve">Figure </w:t>
      </w:r>
      <w:fldSimple w:instr=" SEQ Figure \* ARABIC ">
        <w:r w:rsidR="00127CE3">
          <w:rPr>
            <w:noProof/>
          </w:rPr>
          <w:t>3</w:t>
        </w:r>
      </w:fldSimple>
      <w:bookmarkEnd w:id="4"/>
      <w:r>
        <w:t xml:space="preserve"> – Original Calendar </w:t>
      </w:r>
      <w:r w:rsidR="00B2741E">
        <w:t xml:space="preserve">with Uniform </w:t>
      </w:r>
      <w:r w:rsidR="00965969">
        <w:t>Appointment</w:t>
      </w:r>
      <w:r>
        <w:t xml:space="preserve">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5" w:name="_Ref412925301"/>
      <w:r>
        <w:t xml:space="preserve">Figure </w:t>
      </w:r>
      <w:fldSimple w:instr=" SEQ Figure \* ARABIC ">
        <w:r w:rsidR="00127CE3">
          <w:rPr>
            <w:noProof/>
          </w:rPr>
          <w:t>4</w:t>
        </w:r>
      </w:fldSimple>
      <w:bookmarkEnd w:id="5"/>
      <w:r>
        <w:t xml:space="preserve"> – Modified Calendar</w:t>
      </w:r>
      <w:r w:rsidR="00EA316B">
        <w:t xml:space="preserve"> with</w:t>
      </w:r>
      <w:r>
        <w:t xml:space="preserve"> Appointment Color Coding</w:t>
      </w:r>
    </w:p>
    <w:p w:rsidR="00310442" w:rsidRDefault="00310442" w:rsidP="00310442"/>
    <w:p w:rsidR="00F04D95" w:rsidRDefault="00F04D95" w:rsidP="00310442">
      <w:r>
        <w:lastRenderedPageBreak/>
        <w:t xml:space="preserve">appointments, our original focus was on ensuring consistency by making all of the calendar events the same color as shown in </w:t>
      </w:r>
      <w:r w:rsidR="00C67183">
        <w:fldChar w:fldCharType="begin"/>
      </w:r>
      <w:r>
        <w:instrText xml:space="preserve"> REF  _Ref412922784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3</w:t>
      </w:r>
      <w:r w:rsidR="00C67183">
        <w:fldChar w:fldCharType="end"/>
      </w:r>
      <w:r>
        <w:t xml:space="preserve">.  </w:t>
      </w:r>
    </w:p>
    <w:p w:rsidR="00F04D95" w:rsidRDefault="00F04D95" w:rsidP="008F743B"/>
    <w:p w:rsidR="00E43314" w:rsidRDefault="007B1FF1" w:rsidP="00DC183A">
      <w:pPr>
        <w:ind w:firstLine="360"/>
      </w:pPr>
      <w:r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 xml:space="preserve">n example where color coding of </w:t>
      </w:r>
      <w:r w:rsidR="00F76B82">
        <w:t>appointment</w:t>
      </w:r>
      <w:r w:rsidR="00BD7F50">
        <w:t>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</w:t>
      </w:r>
      <w:r w:rsidR="0011209D">
        <w:t>appointment</w:t>
      </w:r>
      <w:r w:rsidR="006D2583">
        <w:t xml:space="preserve"> color coding is shown in </w:t>
      </w:r>
      <w:r w:rsidR="00C67183">
        <w:fldChar w:fldCharType="begin"/>
      </w:r>
      <w:r w:rsidR="00A4616D">
        <w:instrText xml:space="preserve"> REF  _Ref412925301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4</w:t>
      </w:r>
      <w:r w:rsidR="00C67183">
        <w:fldChar w:fldCharType="end"/>
      </w:r>
      <w:r w:rsidR="00052385">
        <w:t xml:space="preserve">; note the specific colors used </w:t>
      </w:r>
      <w:r w:rsidR="00796D9C">
        <w:t>would be</w:t>
      </w:r>
      <w:r w:rsidR="00052385">
        <w:t xml:space="preserve"> selectable by</w:t>
      </w:r>
      <w:r w:rsidR="00796D9C">
        <w:t xml:space="preserve"> the user from a predefined set</w:t>
      </w:r>
      <w:r w:rsidR="008D26D9">
        <w:t xml:space="preserve"> based on that user’s preferences/needs</w:t>
      </w:r>
      <w:r w:rsidR="006D2583">
        <w:t>.</w:t>
      </w:r>
    </w:p>
    <w:p w:rsidR="005F46BA" w:rsidRDefault="005F46BA" w:rsidP="00DC183A">
      <w:pPr>
        <w:ind w:firstLine="360"/>
      </w:pPr>
    </w:p>
    <w:p w:rsidR="005F46BA" w:rsidRDefault="005F46BA" w:rsidP="00DC183A">
      <w:pPr>
        <w:ind w:firstLine="360"/>
      </w:pPr>
      <w:r>
        <w:t xml:space="preserve">We considered two primary methods that the user could use to set the color of an appointment.  The first </w:t>
      </w:r>
      <w:r w:rsidR="00AF6E3B">
        <w:t>is</w:t>
      </w:r>
      <w:r>
        <w:t xml:space="preserve"> to add a field in the appointment creator form to select the </w:t>
      </w:r>
      <w:r w:rsidR="00A327F6">
        <w:t>appointment’s</w:t>
      </w:r>
      <w:r>
        <w:t xml:space="preserve"> display color from a palette</w:t>
      </w:r>
      <w:r w:rsidR="00B84E1D">
        <w:t>-style</w:t>
      </w:r>
      <w:r>
        <w:t xml:space="preserve"> menu.  A second approach would be </w:t>
      </w:r>
      <w:r w:rsidR="00F71E34">
        <w:t xml:space="preserve">for the </w:t>
      </w:r>
      <w:r>
        <w:t xml:space="preserve">user to click (either with right or left mouse button) </w:t>
      </w:r>
      <w:r w:rsidR="000E2179">
        <w:t xml:space="preserve">on an existing calendar appointment to </w:t>
      </w:r>
      <w:r w:rsidR="00101358">
        <w:t>change</w:t>
      </w:r>
      <w:r w:rsidR="000E2179">
        <w:t xml:space="preserve"> its color</w:t>
      </w:r>
      <w:r>
        <w:t>.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both the tester as well as the class as whole.</w:t>
      </w:r>
      <w:r w:rsidR="00A26A45">
        <w:t xml:space="preserve">  First, the tester found the original menu bar button descriptions </w:t>
      </w:r>
      <w:r w:rsidR="00C856C1">
        <w:t xml:space="preserve">(shown in </w:t>
      </w:r>
      <w:r w:rsidR="00C67183">
        <w:fldChar w:fldCharType="begin"/>
      </w:r>
      <w:r w:rsidR="00A37327">
        <w:instrText xml:space="preserve"> REF  _Ref412931886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5</w:t>
      </w:r>
      <w:r w:rsidR="00C67183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>,</w:t>
      </w:r>
      <w:r w:rsidR="0039338D">
        <w:t xml:space="preserve"> from just reading the menu text,</w:t>
      </w:r>
      <w:r w:rsidR="00A26A45">
        <w:t xml:space="preserve"> she was unsure </w:t>
      </w:r>
      <w:r w:rsidR="0039338D">
        <w:t>of the exact function performed by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</w:t>
      </w:r>
      <w:r w:rsidR="00A26A45">
        <w:t xml:space="preserve">.  </w:t>
      </w:r>
      <w:r w:rsidR="00A37327">
        <w:t xml:space="preserve">To better align the application’s functionality with the mental models of users, we renamed </w:t>
      </w:r>
      <w:r w:rsidR="001269B7">
        <w:t xml:space="preserve">some of </w:t>
      </w:r>
      <w:r w:rsidR="00A37327">
        <w:t xml:space="preserve">the menu bar items as shown in </w:t>
      </w:r>
      <w:r w:rsidR="00C67183">
        <w:fldChar w:fldCharType="begin"/>
      </w:r>
      <w:r w:rsidR="00A37327">
        <w:instrText xml:space="preserve"> REF  _Ref412931965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6</w:t>
      </w:r>
      <w:r w:rsidR="00C67183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to-do list </w:t>
      </w:r>
      <w:r w:rsidR="000D6369">
        <w:t>task</w:t>
      </w:r>
      <w:r w:rsidR="00B55A4B">
        <w:t>s</w:t>
      </w:r>
      <w:r w:rsidR="000D6369">
        <w:t xml:space="preserve"> </w:t>
      </w:r>
      <w:r w:rsidR="001433FF">
        <w:t>and calend</w:t>
      </w:r>
      <w:r w:rsidR="005B0C71">
        <w:t xml:space="preserve">ar appointments.  This new version clearly </w:t>
      </w:r>
      <w:r w:rsidR="00801F27">
        <w:t>states</w:t>
      </w:r>
      <w:r w:rsidR="00F22E34">
        <w:t xml:space="preserve"> that</w:t>
      </w:r>
      <w:r w:rsidR="005B0C71">
        <w:t xml:space="preserve"> the button is </w:t>
      </w:r>
      <w:r w:rsidR="0079367D">
        <w:t>r</w:t>
      </w:r>
      <w:r w:rsidR="00137598">
        <w:t>elated</w:t>
      </w:r>
      <w:r w:rsidR="005B0C71">
        <w:t xml:space="preserve"> </w:t>
      </w:r>
      <w:r w:rsidR="00137598">
        <w:t>to</w:t>
      </w:r>
      <w:r w:rsidR="005B0C71">
        <w:t xml:space="preserve">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6" w:name="_Ref412931886"/>
      <w:r>
        <w:t xml:space="preserve">Figure </w:t>
      </w:r>
      <w:fldSimple w:instr=" SEQ Figure \* ARABIC ">
        <w:r w:rsidR="00127CE3">
          <w:rPr>
            <w:noProof/>
          </w:rPr>
          <w:t>5</w:t>
        </w:r>
      </w:fldSimple>
      <w:bookmarkEnd w:id="6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101358">
      <w:pPr>
        <w:jc w:val="center"/>
      </w:pPr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7" w:name="_Ref412931965"/>
      <w:bookmarkStart w:id="8" w:name="_Ref412931960"/>
      <w:r>
        <w:t xml:space="preserve">Figure </w:t>
      </w:r>
      <w:fldSimple w:instr=" SEQ Figure \* ARABIC ">
        <w:r w:rsidR="00127CE3">
          <w:rPr>
            <w:noProof/>
          </w:rPr>
          <w:t>6</w:t>
        </w:r>
      </w:fldSimple>
      <w:bookmarkEnd w:id="7"/>
      <w:r>
        <w:t xml:space="preserve"> – Modified Main Page Menu Bar</w:t>
      </w:r>
      <w:bookmarkEnd w:id="8"/>
    </w:p>
    <w:p w:rsidR="00C856C1" w:rsidRDefault="00C856C1" w:rsidP="005C0387"/>
    <w:p w:rsidR="00544BC3" w:rsidRDefault="00660AF6" w:rsidP="005C0387">
      <w:r>
        <w:lastRenderedPageBreak/>
        <w:tab/>
      </w:r>
      <w:r w:rsidR="00FE0C32">
        <w:t>A second</w:t>
      </w:r>
      <w:r w:rsidR="0040341D">
        <w:t xml:space="preserve"> </w:t>
      </w:r>
      <w:r>
        <w:t xml:space="preserve">point of feedback from the class was to improve the information architecture of </w:t>
      </w:r>
      <w:r w:rsidR="0057192F">
        <w:t>the</w:t>
      </w:r>
      <w:r>
        <w:t xml:space="preserve">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>use that feature</w:t>
      </w:r>
      <w:r>
        <w:t xml:space="preserve">.  </w:t>
      </w:r>
      <w:r w:rsidR="005642ED">
        <w:t>A</w:t>
      </w:r>
      <w:r>
        <w:t xml:space="preserve"> student specifically mentioned that </w:t>
      </w:r>
      <w:r w:rsidR="007136D0">
        <w:t>he</w:t>
      </w:r>
      <w:r>
        <w:t xml:space="preserve"> would rarely, if ever, import calendars from a third party site so 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1C5180">
        <w:t>nu bar causing us to</w:t>
      </w:r>
      <w:r w:rsidR="00F05E65">
        <w:t xml:space="preserve"> </w:t>
      </w:r>
      <w:r w:rsidR="00A15558">
        <w:t>o</w:t>
      </w:r>
      <w:r w:rsidR="001C5180">
        <w:t>verlook</w:t>
      </w:r>
      <w:r w:rsidR="00F05E65">
        <w:t xml:space="preserve"> this detail</w:t>
      </w:r>
      <w:r w:rsidR="00544BC3">
        <w:t xml:space="preserve">.  We decided to adopt the student’s feedback and place “Import Calendar” second to last in the list </w:t>
      </w:r>
      <w:r w:rsidR="00F33CDD">
        <w:t>immediately</w:t>
      </w:r>
      <w:r w:rsidR="00544BC3">
        <w:t xml:space="preserve"> before “Logout.”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</w:t>
      </w:r>
      <w:r w:rsidR="00356923">
        <w:t>complete</w:t>
      </w:r>
      <w:r w:rsidR="00603F42">
        <w:t xml:space="preserve">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C67183">
        <w:fldChar w:fldCharType="begin"/>
      </w:r>
      <w:r w:rsidR="004B6806">
        <w:instrText xml:space="preserve"> REF  _Ref412929573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7</w:t>
      </w:r>
      <w:r w:rsidR="00C67183">
        <w:fldChar w:fldCharType="end"/>
      </w:r>
      <w:r w:rsidR="004B6806">
        <w:t xml:space="preserve">, we did not </w:t>
      </w:r>
      <w:r w:rsidR="002B61EA">
        <w:t>include</w:t>
      </w:r>
      <w:r w:rsidR="004B6806">
        <w:t xml:space="preserve"> a feature for the user to </w:t>
      </w:r>
      <w:r w:rsidR="002B61EA">
        <w:t>specify</w:t>
      </w:r>
      <w:r w:rsidR="004B6806">
        <w:t xml:space="preserve">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2158349" cy="1613139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570" cy="16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9" w:name="_Ref412929573"/>
      <w:r>
        <w:t xml:space="preserve">Figure </w:t>
      </w:r>
      <w:fldSimple w:instr=" SEQ Figure \* ARABIC ">
        <w:r w:rsidR="00127CE3">
          <w:rPr>
            <w:noProof/>
          </w:rPr>
          <w:t>7</w:t>
        </w:r>
      </w:fldSimple>
      <w:bookmarkEnd w:id="9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C67183">
        <w:fldChar w:fldCharType="begin"/>
      </w:r>
      <w:r w:rsidR="001922FB">
        <w:instrText xml:space="preserve"> REF  _Ref412929769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8</w:t>
      </w:r>
      <w:r w:rsidR="00C67183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</w:t>
      </w:r>
      <w:r w:rsidR="00F8183B">
        <w:t xml:space="preserve">adjacent </w:t>
      </w:r>
      <w:r w:rsidR="008C1C06">
        <w:t>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2162574" cy="1785668"/>
            <wp:effectExtent l="19050" t="0" r="9126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46" cy="17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0" w:name="_Ref412929769"/>
      <w:r>
        <w:t xml:space="preserve">Figure </w:t>
      </w:r>
      <w:fldSimple w:instr=" SEQ Figure \* ARABIC ">
        <w:r w:rsidR="00127CE3">
          <w:rPr>
            <w:noProof/>
          </w:rPr>
          <w:t>8</w:t>
        </w:r>
      </w:fldSimple>
      <w:bookmarkEnd w:id="10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t>With the addition of the</w:t>
      </w:r>
      <w:r w:rsidR="004F7277">
        <w:t xml:space="preserve"> to-do task</w:t>
      </w:r>
      <w:r>
        <w:t xml:space="preserve"> “Due Date”,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C67183">
        <w:fldChar w:fldCharType="begin"/>
      </w:r>
      <w:r w:rsidR="009E7EEC">
        <w:instrText xml:space="preserve"> REF  _Ref412930395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9</w:t>
      </w:r>
      <w:r w:rsidR="00C67183">
        <w:fldChar w:fldCharType="end"/>
      </w:r>
      <w:r>
        <w:t>.</w:t>
      </w:r>
    </w:p>
    <w:p w:rsidR="004B6806" w:rsidRDefault="004B6806" w:rsidP="008F743B"/>
    <w:p w:rsidR="003A7B25" w:rsidRDefault="003A7B25" w:rsidP="003A7B25">
      <w:pPr>
        <w:jc w:val="center"/>
      </w:pPr>
      <w:r>
        <w:rPr>
          <w:noProof/>
        </w:rPr>
        <w:lastRenderedPageBreak/>
        <w:drawing>
          <wp:inline distT="0" distB="0" distL="0" distR="0">
            <wp:extent cx="2254990" cy="3476445"/>
            <wp:effectExtent l="19050" t="0" r="0" b="0"/>
            <wp:docPr id="6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783" cy="34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6D" w:rsidRDefault="008A636D" w:rsidP="003A7B25">
      <w:pPr>
        <w:jc w:val="center"/>
      </w:pPr>
    </w:p>
    <w:p w:rsidR="00BE4A33" w:rsidRDefault="00BE4A33" w:rsidP="00BE4A33">
      <w:pPr>
        <w:pStyle w:val="Caption"/>
      </w:pPr>
      <w:bookmarkStart w:id="11" w:name="_Ref412930395"/>
      <w:r>
        <w:t xml:space="preserve">Figure </w:t>
      </w:r>
      <w:fldSimple w:instr=" SEQ Figure \* ARABIC ">
        <w:r w:rsidR="00127CE3">
          <w:rPr>
            <w:noProof/>
          </w:rPr>
          <w:t>9</w:t>
        </w:r>
      </w:fldSimple>
      <w:bookmarkEnd w:id="11"/>
      <w:r>
        <w:t xml:space="preserve"> – Modified To-Do List with</w:t>
      </w:r>
      <w:r w:rsidR="000B2E99">
        <w:t xml:space="preserve"> Added</w:t>
      </w:r>
      <w:r>
        <w:t xml:space="preserve"> Due Date Field</w:t>
      </w:r>
    </w:p>
    <w:p w:rsidR="00BE4A33" w:rsidRDefault="00BE4A33" w:rsidP="008F743B"/>
    <w:p w:rsidR="00BE4A33" w:rsidRDefault="00BE4A33" w:rsidP="008F743B"/>
    <w:p w:rsidR="008F743B" w:rsidRPr="008F743B" w:rsidRDefault="003D3141" w:rsidP="008F743B">
      <w:pPr>
        <w:pStyle w:val="Heading1"/>
      </w:pPr>
      <w:r>
        <w:t xml:space="preserve">Skipping the Setting of a </w:t>
      </w:r>
      <w:r w:rsidR="00415FF9">
        <w:t>To-Do Item</w:t>
      </w:r>
      <w:r>
        <w:t>’s Completion Time</w:t>
      </w:r>
    </w:p>
    <w:p w:rsidR="008F743B" w:rsidRDefault="008F743B" w:rsidP="008F743B"/>
    <w:p w:rsidR="00652E5A" w:rsidRDefault="009B4688" w:rsidP="009B4688">
      <w:pPr>
        <w:ind w:firstLine="360"/>
      </w:pPr>
      <w:r>
        <w:t>In our mental model</w:t>
      </w:r>
      <w:r w:rsidR="005C0387">
        <w:t xml:space="preserve"> for the to-do list</w:t>
      </w:r>
      <w:r>
        <w:t xml:space="preserve">, we </w:t>
      </w:r>
      <w:r w:rsidR="000B0169">
        <w:t xml:space="preserve">had </w:t>
      </w:r>
      <w:r w:rsidR="005C0387">
        <w:t>expected</w:t>
      </w:r>
      <w:r>
        <w:t xml:space="preserve"> that a user </w:t>
      </w:r>
      <w:r w:rsidR="007E35C8">
        <w:t>would want to specify a task completion time in the vast majority of cases</w:t>
      </w:r>
      <w:r>
        <w:t xml:space="preserve">.  As </w:t>
      </w:r>
      <w:r w:rsidR="000B0169">
        <w:t xml:space="preserve">such, when we designed the menu for completing a task, we did not prominently </w:t>
      </w:r>
      <w:r w:rsidR="004263A9">
        <w:t>display the feature</w:t>
      </w:r>
      <w:r w:rsidR="000B0169">
        <w:t xml:space="preserve"> to bypass specifying </w:t>
      </w:r>
      <w:r w:rsidR="004E24DD">
        <w:t>a</w:t>
      </w:r>
      <w:r w:rsidR="000B0169">
        <w:t xml:space="preserve"> task completion time.  </w:t>
      </w:r>
    </w:p>
    <w:p w:rsidR="00652E5A" w:rsidRDefault="00652E5A" w:rsidP="009B4688">
      <w:pPr>
        <w:ind w:firstLine="360"/>
      </w:pPr>
    </w:p>
    <w:p w:rsidR="008F743B" w:rsidRDefault="00C67183" w:rsidP="009B4688">
      <w:pPr>
        <w:ind w:firstLine="360"/>
      </w:pPr>
      <w:r>
        <w:fldChar w:fldCharType="begin"/>
      </w:r>
      <w:r w:rsidR="00652E5A">
        <w:instrText xml:space="preserve"> REF _Ref412926406 \h </w:instrText>
      </w:r>
      <w:r>
        <w:fldChar w:fldCharType="separate"/>
      </w:r>
      <w:r w:rsidR="00127CE3">
        <w:t xml:space="preserve">Figure </w:t>
      </w:r>
      <w:r w:rsidR="00127CE3">
        <w:rPr>
          <w:noProof/>
        </w:rPr>
        <w:t>10</w:t>
      </w:r>
      <w:r>
        <w:fldChar w:fldCharType="end"/>
      </w:r>
      <w:r w:rsidR="00652E5A">
        <w:t xml:space="preserve"> is </w:t>
      </w:r>
      <w:r w:rsidR="00C51D59">
        <w:t>the site’s</w:t>
      </w:r>
      <w:r w:rsidR="00652E5A">
        <w:t xml:space="preserve"> original menu for specifying a task’s completion time; for a user to bypass this menu, they </w:t>
      </w:r>
      <w:r w:rsidR="0016722A">
        <w:t xml:space="preserve">would need to </w:t>
      </w:r>
      <w:r w:rsidR="00652E5A">
        <w:t>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t xml:space="preserve">During the usability test, the user showed little interest in specifying a task completion time </w:t>
      </w:r>
      <w:r w:rsidR="008B32BF">
        <w:t>to the point of being somewhat</w:t>
      </w:r>
      <w:r>
        <w:t xml:space="preserve"> confused by the process.  In her mental model, this feature did not provide much utility, and she quickly wanted to bypass th</w:t>
      </w:r>
      <w:r w:rsidR="00C61BA5">
        <w:t>e associated</w:t>
      </w:r>
      <w:r>
        <w:t xml:space="preserve">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 w:rsidR="0090140E">
        <w:t xml:space="preserve"> to</w:t>
      </w:r>
      <w:r>
        <w:t xml:space="preserve"> the task completion form as shown in </w:t>
      </w:r>
      <w:r w:rsidR="00C67183">
        <w:fldChar w:fldCharType="begin"/>
      </w:r>
      <w:r>
        <w:instrText xml:space="preserve"> REF  _Ref412929165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11</w:t>
      </w:r>
      <w:r w:rsidR="00C67183">
        <w:fldChar w:fldCharType="end"/>
      </w:r>
      <w:r>
        <w:t xml:space="preserve"> </w:t>
      </w:r>
      <w:r w:rsidR="00BA59FC">
        <w:t xml:space="preserve">to more prominently feature the ability to </w:t>
      </w:r>
      <w:r>
        <w:t>skip the step of specifying a task completion time.  With the introduc</w:t>
      </w:r>
      <w:r w:rsidR="00EB5B3E">
        <w:t>tion of this new button, we judged that</w:t>
      </w:r>
      <w:r>
        <w:t xml:space="preserve"> the “Finish” button’s text should be modified since </w:t>
      </w:r>
      <w:r w:rsidR="00BA59FC">
        <w:t>“Finish” would not make sense when juxtaposed with “Skip”</w:t>
      </w:r>
      <w:r w:rsidR="00EB5B3E">
        <w:t xml:space="preserve">.  As such, the “Finish” </w:t>
      </w:r>
      <w:r>
        <w:t>button’s text was modified to “Set Completion Time”, which we believe more completely describes its functionality.</w:t>
      </w: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F05EA2" w:rsidRDefault="00F04D95" w:rsidP="00E67A90">
      <w:pPr>
        <w:jc w:val="center"/>
      </w:pPr>
      <w:r w:rsidRPr="00F04D95">
        <w:rPr>
          <w:noProof/>
        </w:rPr>
        <w:drawing>
          <wp:inline distT="0" distB="0" distL="0" distR="0">
            <wp:extent cx="2224345" cy="1799756"/>
            <wp:effectExtent l="19050" t="0" r="4505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18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2" w:name="_Ref412926406"/>
      <w:r>
        <w:t xml:space="preserve">Figure </w:t>
      </w:r>
      <w:fldSimple w:instr=" SEQ Figure \* ARABIC ">
        <w:r w:rsidR="00127CE3">
          <w:rPr>
            <w:noProof/>
          </w:rPr>
          <w:t>10</w:t>
        </w:r>
      </w:fldSimple>
      <w:bookmarkEnd w:id="12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F76E6F" w:rsidRDefault="00F76E6F" w:rsidP="00652E5A"/>
    <w:p w:rsidR="00F76E6F" w:rsidRDefault="00F76E6F" w:rsidP="00652E5A"/>
    <w:p w:rsidR="00F76E6F" w:rsidRDefault="00F76E6F" w:rsidP="00652E5A"/>
    <w:p w:rsidR="00F76E6F" w:rsidRDefault="00F76E6F" w:rsidP="00652E5A"/>
    <w:p w:rsidR="00652E5A" w:rsidRDefault="006B31E9" w:rsidP="00652E5A">
      <w:r>
        <w:tab/>
      </w:r>
    </w:p>
    <w:p w:rsidR="006B31E9" w:rsidRDefault="006B31E9" w:rsidP="00652E5A"/>
    <w:p w:rsidR="005C0387" w:rsidRDefault="00E021EC" w:rsidP="005C0387">
      <w:pPr>
        <w:jc w:val="center"/>
      </w:pPr>
      <w:r>
        <w:rPr>
          <w:noProof/>
        </w:rPr>
        <w:drawing>
          <wp:inline distT="0" distB="0" distL="0" distR="0">
            <wp:extent cx="2408734" cy="1949570"/>
            <wp:effectExtent l="19050" t="0" r="0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364" cy="19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F173FC">
      <w:pPr>
        <w:pStyle w:val="Caption"/>
      </w:pPr>
      <w:bookmarkStart w:id="13" w:name="_Ref412929165"/>
      <w:r>
        <w:t xml:space="preserve">Figure </w:t>
      </w:r>
      <w:fldSimple w:instr=" SEQ Figure \* ARABIC ">
        <w:r w:rsidR="00127CE3">
          <w:rPr>
            <w:noProof/>
          </w:rPr>
          <w:t>11</w:t>
        </w:r>
      </w:fldSimple>
      <w:bookmarkEnd w:id="13"/>
      <w:r>
        <w:t xml:space="preserve"> – Modif</w:t>
      </w:r>
      <w:r w:rsidR="005C0387">
        <w:t>ied</w:t>
      </w:r>
      <w:r>
        <w:t xml:space="preserve"> </w:t>
      </w:r>
      <w:r w:rsidR="00F173FC">
        <w:t>Form for Specifying a To-Do Item’s Completion Time</w:t>
      </w:r>
    </w:p>
    <w:sectPr w:rsidR="006B31E9" w:rsidSect="00310442">
      <w:pgSz w:w="12240" w:h="15840"/>
      <w:pgMar w:top="864" w:right="864" w:bottom="864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B41" w:rsidRDefault="00862B41" w:rsidP="000B1AC2">
      <w:r>
        <w:separator/>
      </w:r>
    </w:p>
  </w:endnote>
  <w:endnote w:type="continuationSeparator" w:id="0">
    <w:p w:rsidR="00862B41" w:rsidRDefault="00862B41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164E96">
            <w:rPr>
              <w:sz w:val="18"/>
              <w:szCs w:val="18"/>
            </w:rPr>
            <w:t>Usability Test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C67183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F76B8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B41" w:rsidRDefault="00862B41" w:rsidP="000B1AC2">
      <w:r>
        <w:separator/>
      </w:r>
    </w:p>
  </w:footnote>
  <w:footnote w:type="continuationSeparator" w:id="0">
    <w:p w:rsidR="00862B41" w:rsidRDefault="00862B41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360"/>
  <w:drawingGridHorizontalSpacing w:val="110"/>
  <w:displayHorizontalDrawingGridEvery w:val="2"/>
  <w:characterSpacingControl w:val="doNotCompress"/>
  <w:hdrShapeDefaults>
    <o:shapedefaults v:ext="edit" spidmax="1741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2FCB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A00"/>
    <w:rsid w:val="000512D9"/>
    <w:rsid w:val="000516E6"/>
    <w:rsid w:val="00051B9E"/>
    <w:rsid w:val="00052385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76152"/>
    <w:rsid w:val="000807DD"/>
    <w:rsid w:val="00081742"/>
    <w:rsid w:val="00081C0A"/>
    <w:rsid w:val="00081D77"/>
    <w:rsid w:val="00082E3C"/>
    <w:rsid w:val="00083285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2179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1358"/>
    <w:rsid w:val="001025B3"/>
    <w:rsid w:val="00102A9A"/>
    <w:rsid w:val="001043C5"/>
    <w:rsid w:val="001047A0"/>
    <w:rsid w:val="00104A87"/>
    <w:rsid w:val="0010518E"/>
    <w:rsid w:val="00105D05"/>
    <w:rsid w:val="00105F8C"/>
    <w:rsid w:val="0010737D"/>
    <w:rsid w:val="00107977"/>
    <w:rsid w:val="0011209D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4CBF"/>
    <w:rsid w:val="00125DD2"/>
    <w:rsid w:val="00125FFF"/>
    <w:rsid w:val="00126046"/>
    <w:rsid w:val="001269B7"/>
    <w:rsid w:val="00126FC8"/>
    <w:rsid w:val="00127CE3"/>
    <w:rsid w:val="00133197"/>
    <w:rsid w:val="00133381"/>
    <w:rsid w:val="00134230"/>
    <w:rsid w:val="0013432A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180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A9F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136E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4E2A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1EA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0442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38D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9E8"/>
    <w:rsid w:val="00411190"/>
    <w:rsid w:val="004119D2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70E"/>
    <w:rsid w:val="00566E69"/>
    <w:rsid w:val="0057192F"/>
    <w:rsid w:val="00571BC5"/>
    <w:rsid w:val="0057279C"/>
    <w:rsid w:val="0057302B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F1C"/>
    <w:rsid w:val="005B18D6"/>
    <w:rsid w:val="005B3AA0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46BA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17DFD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67D"/>
    <w:rsid w:val="007939ED"/>
    <w:rsid w:val="00793AF1"/>
    <w:rsid w:val="007949CD"/>
    <w:rsid w:val="00795464"/>
    <w:rsid w:val="00795636"/>
    <w:rsid w:val="007965A6"/>
    <w:rsid w:val="007967AE"/>
    <w:rsid w:val="00796D9C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6418"/>
    <w:rsid w:val="00807E97"/>
    <w:rsid w:val="00811BC4"/>
    <w:rsid w:val="00811BE2"/>
    <w:rsid w:val="00811EB0"/>
    <w:rsid w:val="008122D3"/>
    <w:rsid w:val="0081497B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2B4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32BF"/>
    <w:rsid w:val="008B494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6D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40E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197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5558"/>
    <w:rsid w:val="00A168E0"/>
    <w:rsid w:val="00A16BAD"/>
    <w:rsid w:val="00A17847"/>
    <w:rsid w:val="00A17CAE"/>
    <w:rsid w:val="00A2030E"/>
    <w:rsid w:val="00A2034C"/>
    <w:rsid w:val="00A23885"/>
    <w:rsid w:val="00A2636F"/>
    <w:rsid w:val="00A26A45"/>
    <w:rsid w:val="00A30149"/>
    <w:rsid w:val="00A327E0"/>
    <w:rsid w:val="00A327F6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CDD"/>
    <w:rsid w:val="00AF1D6B"/>
    <w:rsid w:val="00AF42DD"/>
    <w:rsid w:val="00AF4B0E"/>
    <w:rsid w:val="00AF4CC1"/>
    <w:rsid w:val="00AF51A4"/>
    <w:rsid w:val="00AF5978"/>
    <w:rsid w:val="00AF61C4"/>
    <w:rsid w:val="00AF6E3B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41E"/>
    <w:rsid w:val="00B27BC2"/>
    <w:rsid w:val="00B303B2"/>
    <w:rsid w:val="00B3114C"/>
    <w:rsid w:val="00B314C6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55A4B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679ED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4E1D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1D59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E74"/>
    <w:rsid w:val="00C62FCD"/>
    <w:rsid w:val="00C640A7"/>
    <w:rsid w:val="00C65655"/>
    <w:rsid w:val="00C65943"/>
    <w:rsid w:val="00C6614A"/>
    <w:rsid w:val="00C67183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E18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439E"/>
    <w:rsid w:val="00F1622D"/>
    <w:rsid w:val="00F173FC"/>
    <w:rsid w:val="00F2117A"/>
    <w:rsid w:val="00F21369"/>
    <w:rsid w:val="00F2169F"/>
    <w:rsid w:val="00F22E34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5CDE"/>
    <w:rsid w:val="00F71E34"/>
    <w:rsid w:val="00F72D19"/>
    <w:rsid w:val="00F7443D"/>
    <w:rsid w:val="00F7451D"/>
    <w:rsid w:val="00F764BF"/>
    <w:rsid w:val="00F76B82"/>
    <w:rsid w:val="00F76E6F"/>
    <w:rsid w:val="00F774C2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0C32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3B5A0-E197-4640-9E30-915D53A7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7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68</cp:revision>
  <cp:lastPrinted>2015-03-03T03:56:00Z</cp:lastPrinted>
  <dcterms:created xsi:type="dcterms:W3CDTF">2015-02-28T09:42:00Z</dcterms:created>
  <dcterms:modified xsi:type="dcterms:W3CDTF">2015-03-03T04:01:00Z</dcterms:modified>
</cp:coreProperties>
</file>