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CLARIFICATIONS AND ASSUMPTIONS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Rule: leave unanswered items open. Do not turn assumptions into facts. ATCO should confirm answers before final pricing, implementation, or operational sign-off.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 AND OPERATIONS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What are the complete approved destinations and how are they represented in the platform?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What is the vessel's approved passenger capacity and payload limit? Who supplies and maintains the authoritative values?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What are the booking cut-off times, boarding/reporting instructions, expected sailing durations, and check-in deadlines?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Who can approve a sailing, suspend it, reschedule it, and record the Master's decision? What evidence is required at each checkpoint?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Can ATCO ever approve departure below the normal minimum? If yes, who authorizes it and how is the decision recorded?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What is the exact confirmation deadline for minimum-sailing threshold and what are the approved refund/rescheduling options if it is not met?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What happens to connected return bookings when the outbound sailing is suspended or cancelled?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Is offline boarding required? What devices and connectivity are available at the pier?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FARES AND TAXES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 Confirm whether SAR 500 is a temporary initial fare or the first approved tariff, and confirm VAT display/collection treatment.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10. How is minimum trip revenue calculated if prices, taxes, materials, discounts, refunds or other charges vary?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11. What are approved waiting-time charges, baggage limits, material charges, third-party charges and charter pricing rules?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12. Who can approve tariff changes, and must changes be effective-dated or applied only to future bookings?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CUSTOMERS AND PERMITS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13. What identity fields and documents are required for each customer/service/destination?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14. Which permit statuses exist, who verifies them, and when must they be valid?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15. What corporate verification documents and agent authorization documents are required?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16. What are the approved retention, deletion, export and data-subject request processes?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CORPORATE CREDIT AND AGENTS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17. What are the credit approval process, default credit limit, payment terms, overdue triggers, and permitted override roles?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18. Can credit customers reserve without online payment, and what status does that create?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19. What commission/fee models are commercially approved, how often are settlements calculated, and how are disputes/holds handled?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20. What currency, tax, rounding and payout rules apply to agent settlements?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PAYMENT AND MESSAGING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21. Has ATCO selected a payment gateway or merchant account? Who owns onboarding and KYC?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22. Which gateway methods are mandatory at launch: mada, Visa, Mastercard, Apple Pay where available?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23. What are the provider's settlement periods, fees, refund capabilities, tokenization approach and integration costs?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24. Which email/SMS/WhatsApp Business providers are approved? Who owns sender IDs, templates, consent records and provider accounts?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25. What are the notification triggers, languages, retry policy and fallback if a message fails?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FINANCE / LEGAL / 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26. Which Saudi invoicing/e-invoicing requirements and integration method does ATCO Finance require? Which authority/advisor validates this?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27. What hosting/data-location constraints and approved cloud providers apply?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28. What authentication/SSO, MFA, retention, backup, disaster recovery, monitoring and security testing standards are mandatory?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29. Does ATCO require integration with a specific accounting, ERP or CRM system now or later?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30. Who supplies DNS/domain, payment, messaging, hosting and other service accounts, and who must be account owner/admin?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PROJECT / COMMERCIAL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31. What is the requested proposal submission date and target launch date? The brief asks us to advise earliest proposal submission; no dates are given.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32. What budget range and procurement process apply?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33. Who are the client decision-makers for product, operations, finance, IT, legal, and final acceptance?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34. What are the required warranty duration, support hours, incident severity definitions, response/resolution targets and launch support period?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35. What professional/cyber insurance limits are required?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36. What are the acceptance-linked payment milestones, quote validity, termination/handover requirements, and change-request approval process?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37. What relevant company references and team/subcontractor details may be truthfully included in the proposal?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38. Is https://gulfmover-syecodea.manus.space an existing prototype, visual reference, current build, or mandatory starting point? What is approved versus illustrative?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REGISTER FIELDS TO ADD WHEN WORKING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Question ID | Category | Question | Why it matters | Raised date | ATCO owner | Answer | Answer date | Impact on scope/cost/timeline |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answers have been assumed in this register.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