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42j6l3sxhbea" w:id="0"/>
      <w:bookmarkEnd w:id="0"/>
      <w:r w:rsidDel="00000000" w:rsidR="00000000" w:rsidRPr="00000000">
        <w:rPr>
          <w:b w:val="1"/>
          <w:bCs w:val="1"/>
          <w:rtl w:val="0"/>
        </w:rPr>
        <w:t xml:space="preserve">Data Model and Access Rules — Role Matrix</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authorization model; ATCO must confirm roles and segregation of duties.</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sq94c3q0q3vc" w:id="1"/>
      <w:bookmarkEnd w:id="1"/>
      <w:r w:rsidDel="00000000" w:rsidR="00000000" w:rsidRPr="00000000">
        <w:rPr>
          <w:b w:val="1"/>
          <w:bCs w:val="1"/>
          <w:rtl w:val="0"/>
        </w:rPr>
        <w:t xml:space="preserve">1. Authorization principles</w:t>
      </w:r>
    </w:p>
    <w:p w:rsidR="00000000" w:rsidDel="00000000" w:rsidP="00000000" w:rsidRDefault="00000000" w:rsidRPr="00000000" w14:paraId="00000005">
      <w:pPr>
        <w:rPr/>
      </w:pPr>
      <w:r w:rsidDel="00000000" w:rsidR="00000000" w:rsidRPr="00000000">
        <w:rPr>
          <w:rtl w:val="0"/>
        </w:rPr>
        <w:t xml:space="preserve">Access must be checked on the server for every record and action. A hidden menu item or client-side filter is not a security boundary. Customer organizations and agents are separate tenants: a user must not see another organization's passenger lists, bookings, invoices, purchase orders or settlements unless ATCO explicitly authorizes that relationship.</w:t>
      </w:r>
    </w:p>
    <w:p w:rsidR="00000000" w:rsidDel="00000000" w:rsidP="00000000" w:rsidRDefault="00000000" w:rsidRPr="00000000" w14:paraId="00000006">
      <w:pPr>
        <w:rPr/>
      </w:pPr>
      <w:r w:rsidDel="00000000" w:rsidR="00000000" w:rsidRPr="00000000">
        <w:rPr>
          <w:rtl w:val="0"/>
        </w:rPr>
        <w:t xml:space="preserve">Use named individual staff accounts, least privilege, organization membership, role-based permissions and audit events. Sensitive actions such as refunds, tariff changes, credit overrides, agent commission changes, manifest export and operational overrides require distinct permissions.</w:t>
      </w:r>
    </w:p>
    <w:p w:rsidR="00000000" w:rsidDel="00000000" w:rsidP="00000000" w:rsidRDefault="00000000" w:rsidRPr="00000000" w14:paraId="00000007">
      <w:pPr>
        <w:pStyle w:val="Heading2"/>
        <w:rPr>
          <w:b w:val="1"/>
          <w:bCs w:val="1"/>
        </w:rPr>
      </w:pPr>
      <w:bookmarkStart w:colFirst="0" w:colLast="0" w:name="_jnxt5u2bz8g4" w:id="2"/>
      <w:bookmarkEnd w:id="2"/>
      <w:r w:rsidDel="00000000" w:rsidR="00000000" w:rsidRPr="00000000">
        <w:rPr>
          <w:b w:val="1"/>
          <w:bCs w:val="1"/>
          <w:rtl w:val="0"/>
        </w:rPr>
        <w:t xml:space="preserve">2. Proposed role matrix</w:t>
      </w:r>
    </w:p>
    <w:p w:rsidR="00000000" w:rsidDel="00000000" w:rsidP="00000000" w:rsidRDefault="00000000" w:rsidRPr="00000000" w14:paraId="00000008">
      <w:pPr>
        <w:rPr/>
      </w:pPr>
      <w:r w:rsidDel="00000000" w:rsidR="00000000" w:rsidRPr="00000000">
        <w:rPr>
          <w:rtl w:val="0"/>
        </w:rPr>
        <w:t xml:space="preserve">Legend: </w:t>
      </w:r>
      <w:r w:rsidDel="00000000" w:rsidR="00000000" w:rsidRPr="00000000">
        <w:rPr>
          <w:b w:val="1"/>
          <w:bCs w:val="1"/>
          <w:rtl w:val="0"/>
        </w:rPr>
        <w:t xml:space="preserve">Own</w:t>
      </w:r>
      <w:r w:rsidDel="00000000" w:rsidR="00000000" w:rsidRPr="00000000">
        <w:rPr>
          <w:rtl w:val="0"/>
        </w:rPr>
        <w:t xml:space="preserve"> = user's own records; </w:t>
      </w:r>
      <w:r w:rsidDel="00000000" w:rsidR="00000000" w:rsidRPr="00000000">
        <w:rPr>
          <w:b w:val="1"/>
          <w:bCs w:val="1"/>
          <w:rtl w:val="0"/>
        </w:rPr>
        <w:t xml:space="preserve">Org</w:t>
      </w:r>
      <w:r w:rsidDel="00000000" w:rsidR="00000000" w:rsidRPr="00000000">
        <w:rPr>
          <w:rtl w:val="0"/>
        </w:rPr>
        <w:t xml:space="preserve"> = records of assigned organization; </w:t>
      </w:r>
      <w:r w:rsidDel="00000000" w:rsidR="00000000" w:rsidRPr="00000000">
        <w:rPr>
          <w:b w:val="1"/>
          <w:bCs w:val="1"/>
          <w:rtl w:val="0"/>
        </w:rPr>
        <w:t xml:space="preserve">Assigned</w:t>
      </w:r>
      <w:r w:rsidDel="00000000" w:rsidR="00000000" w:rsidRPr="00000000">
        <w:rPr>
          <w:rtl w:val="0"/>
        </w:rPr>
        <w:t xml:space="preserve"> = explicitly assigned clients/transactions; </w:t>
      </w:r>
      <w:r w:rsidDel="00000000" w:rsidR="00000000" w:rsidRPr="00000000">
        <w:rPr>
          <w:b w:val="1"/>
          <w:bCs w:val="1"/>
          <w:rtl w:val="0"/>
        </w:rPr>
        <w:t xml:space="preserve">Read</w:t>
      </w:r>
      <w:r w:rsidDel="00000000" w:rsidR="00000000" w:rsidRPr="00000000">
        <w:rPr>
          <w:rtl w:val="0"/>
        </w:rPr>
        <w:t xml:space="preserve"> = read only; </w:t>
      </w:r>
      <w:r w:rsidDel="00000000" w:rsidR="00000000" w:rsidRPr="00000000">
        <w:rPr>
          <w:b w:val="1"/>
          <w:bCs w:val="1"/>
          <w:rtl w:val="0"/>
        </w:rPr>
        <w:t xml:space="preserve">Approve</w:t>
      </w:r>
      <w:r w:rsidDel="00000000" w:rsidR="00000000" w:rsidRPr="00000000">
        <w:rPr>
          <w:rtl w:val="0"/>
        </w:rPr>
        <w:t xml:space="preserve"> = can approve within delegated authority; </w:t>
      </w:r>
      <w:r w:rsidDel="00000000" w:rsidR="00000000" w:rsidRPr="00000000">
        <w:rPr>
          <w:b w:val="1"/>
          <w:bCs w:val="1"/>
          <w:rtl w:val="0"/>
        </w:rPr>
        <w:t xml:space="preserve">Admin</w:t>
      </w:r>
      <w:r w:rsidDel="00000000" w:rsidR="00000000" w:rsidRPr="00000000">
        <w:rPr>
          <w:rtl w:val="0"/>
        </w:rPr>
        <w:t xml:space="preserve"> = configuration authority subject to audit.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Capability</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Individual customer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Corporate user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Agent user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Boarding staff</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Operations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Finance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View/create own 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Support-only as authorized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passenger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booking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Manifest for assigned sailing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needed for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default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organization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Delegated org admin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Delegated agent admin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with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Create/edit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Approve/configure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config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Publish/suspend sailing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tariff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 with delegated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config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Scan/record 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sailing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Override if 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 material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price/invoice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request if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operational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if specifically delegated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 within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credit limit/hold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own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hold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agent commission/settlement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assigned statement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operational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Approve/change/settle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manifests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own booking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permitted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sailing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default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financial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 invoices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 assigned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default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roles/system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 membership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 membership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with audit</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matrix is a starting point. ATCO should define additional roles for Customer Service, Compliance, auditors, support vendors and read-only executives if required. Technical administrators should not automatically receive unrestricted business-data access.</w:t>
      </w:r>
    </w:p>
    <w:p w:rsidR="00000000" w:rsidDel="00000000" w:rsidP="00000000" w:rsidRDefault="00000000" w:rsidRPr="00000000" w14:paraId="0000008D">
      <w:pPr>
        <w:pStyle w:val="Heading2"/>
        <w:rPr>
          <w:b w:val="1"/>
          <w:bCs w:val="1"/>
        </w:rPr>
      </w:pPr>
      <w:bookmarkStart w:colFirst="0" w:colLast="0" w:name="_pv0yqxfl6ja2" w:id="3"/>
      <w:bookmarkEnd w:id="3"/>
      <w:r w:rsidDel="00000000" w:rsidR="00000000" w:rsidRPr="00000000">
        <w:rPr>
          <w:b w:val="1"/>
          <w:bCs w:val="1"/>
          <w:rtl w:val="0"/>
        </w:rPr>
        <w:t xml:space="preserve">3. Key entities and relationships</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User has one or more organization memberships with effective dates and role.</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Organization has type (corporate, agent or other approved category), verification status and billing profile.</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Booking belongs to the customer and, when relevant, the organization/agent that created or owns the commercial relationship.</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Passenger records belong to a booking and should be visible only to authorized parties.</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Sailing has approved capacity and destination; tickets refer to a specific sailing leg.</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Return journey links two separate sailings rather than merging their ticket/capacity states.</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Payment and refund records reference provider transaction IDs and immutable financial snapshots.</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Agent settlement lines reference the applicable agreement/tariff version and underlying booking/payment/refund records.</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Operational approvals and audit events are append-only in the business sense; corrections create new events rather than silently erasing history.</w:t>
      </w:r>
    </w:p>
    <w:p w:rsidR="00000000" w:rsidDel="00000000" w:rsidP="00000000" w:rsidRDefault="00000000" w:rsidRPr="00000000" w14:paraId="00000097">
      <w:pPr>
        <w:pStyle w:val="Heading2"/>
        <w:rPr>
          <w:b w:val="1"/>
          <w:bCs w:val="1"/>
        </w:rPr>
      </w:pPr>
      <w:bookmarkStart w:colFirst="0" w:colLast="0" w:name="_33p2baac1noa" w:id="4"/>
      <w:bookmarkEnd w:id="4"/>
      <w:r w:rsidDel="00000000" w:rsidR="00000000" w:rsidRPr="00000000">
        <w:rPr>
          <w:b w:val="1"/>
          <w:bCs w:val="1"/>
          <w:rtl w:val="0"/>
        </w:rPr>
        <w:t xml:space="preserve">4. Sensitive-field rules</w:t>
      </w:r>
    </w:p>
    <w:p w:rsidR="00000000" w:rsidDel="00000000" w:rsidP="00000000" w:rsidRDefault="00000000" w:rsidRPr="00000000" w14:paraId="00000098">
      <w:pPr>
        <w:rPr/>
      </w:pPr>
      <w:r w:rsidDel="00000000" w:rsidR="00000000" w:rsidRPr="00000000">
        <w:rPr>
          <w:rtl w:val="0"/>
        </w:rPr>
        <w:t xml:space="preserve">Identity and permit fields: collect only if required for the route/service, restrict to approved roles, mask where practical in lists, exclude from notifications and avoid including in QR payloads. Passenger manifests: expose only for relevant sailing and operational purpose. Financial data: show only the fields necessary to each role; do not expose other organizations' prices, credit limits or settlement data. Attachments: store privately, validate type/size, scan where supported and use short-lived access links.</w:t>
      </w:r>
    </w:p>
    <w:p w:rsidR="00000000" w:rsidDel="00000000" w:rsidP="00000000" w:rsidRDefault="00000000" w:rsidRPr="00000000" w14:paraId="00000099">
      <w:pPr>
        <w:pStyle w:val="Heading2"/>
        <w:rPr>
          <w:b w:val="1"/>
          <w:bCs w:val="1"/>
        </w:rPr>
      </w:pPr>
      <w:bookmarkStart w:colFirst="0" w:colLast="0" w:name="_bql3ufxdclxr" w:id="5"/>
      <w:bookmarkEnd w:id="5"/>
      <w:r w:rsidDel="00000000" w:rsidR="00000000" w:rsidRPr="00000000">
        <w:rPr>
          <w:b w:val="1"/>
          <w:bCs w:val="1"/>
          <w:rtl w:val="0"/>
        </w:rPr>
        <w:t xml:space="preserve">5. Required authorization tests</w:t>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Corporate user A cannot access Corporate B's booking by changing a URL or API ID.</w:t>
      </w:r>
    </w:p>
    <w:p w:rsidR="00000000" w:rsidDel="00000000" w:rsidP="00000000" w:rsidRDefault="00000000" w:rsidRPr="00000000" w14:paraId="0000009B">
      <w:pPr>
        <w:numPr>
          <w:ilvl w:val="0"/>
          <w:numId w:val="3"/>
        </w:numPr>
        <w:ind w:left="720" w:hanging="360"/>
        <w:rPr>
          <w:u w:val="none"/>
        </w:rPr>
      </w:pPr>
      <w:r w:rsidDel="00000000" w:rsidR="00000000" w:rsidRPr="00000000">
        <w:rPr>
          <w:rtl w:val="0"/>
        </w:rPr>
        <w:t xml:space="preserve">Agent A cannot view unassigned client records or other agents' commissions.</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Boarding staff can see the manifest for assigned sailing but cannot export unrelated customer history or issue refunds.</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Operations can suspend a sailing but cannot silently alter an already-settled financial record.</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Finance can approve refunds/settlements within delegated limits but cannot change the Master's operational decision.</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Technical support access is time-limited, approved and logged.</w:t>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Disabled users and expired organization memberships lose access immediately according to policy.</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Bulk exports are restricted, logged and limited to approved fields.</w:t>
      </w:r>
    </w:p>
    <w:p w:rsidR="00000000" w:rsidDel="00000000" w:rsidP="00000000" w:rsidRDefault="00000000" w:rsidRPr="00000000" w14:paraId="000000A2">
      <w:pPr>
        <w:pStyle w:val="Heading2"/>
        <w:rPr>
          <w:b w:val="1"/>
          <w:bCs w:val="1"/>
        </w:rPr>
      </w:pPr>
      <w:bookmarkStart w:colFirst="0" w:colLast="0" w:name="_h9ulzjv9mkxn" w:id="6"/>
      <w:bookmarkEnd w:id="6"/>
      <w:r w:rsidDel="00000000" w:rsidR="00000000" w:rsidRPr="00000000">
        <w:rPr>
          <w:b w:val="1"/>
          <w:bCs w:val="1"/>
          <w:rtl w:val="0"/>
        </w:rPr>
        <w:t xml:space="preserve">6. ATCO decisions required</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Exact staff roles and delegated approval limits.</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Whether customers can book for other named passengers and who can edit passenger data.</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Agent-to-client assignment and agreement model.</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Manifest export permissions and permitted export formats.</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Refund approval limits and separation between request/approval/execution.</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Support-vendor access process and emergency access policy.</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Audit-log retention and review owner.</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User disablement, offboarding and organization ownership transfer rules.</w:t>
      </w:r>
    </w:p>
    <w:p w:rsidR="00000000" w:rsidDel="00000000" w:rsidP="00000000" w:rsidRDefault="00000000" w:rsidRPr="00000000" w14:paraId="000000AB">
      <w:pPr>
        <w:pStyle w:val="Heading2"/>
        <w:rPr>
          <w:b w:val="1"/>
          <w:bCs w:val="1"/>
        </w:rPr>
      </w:pPr>
      <w:bookmarkStart w:colFirst="0" w:colLast="0" w:name="_jdqk661xyis2" w:id="7"/>
      <w:bookmarkEnd w:id="7"/>
      <w:r w:rsidDel="00000000" w:rsidR="00000000" w:rsidRPr="00000000">
        <w:rPr>
          <w:b w:val="1"/>
          <w:bCs w:val="1"/>
          <w:rtl w:val="0"/>
        </w:rPr>
        <w:t xml:space="preserve">7. Related official privacy sources</w:t>
      </w:r>
    </w:p>
    <w:p w:rsidR="00000000" w:rsidDel="00000000" w:rsidP="00000000" w:rsidRDefault="00000000" w:rsidRPr="00000000" w14:paraId="000000AC">
      <w:pPr>
        <w:rPr/>
      </w:pPr>
      <w:r w:rsidDel="00000000" w:rsidR="00000000" w:rsidRPr="00000000">
        <w:rPr>
          <w:rtl w:val="0"/>
        </w:rPr>
        <w:t xml:space="preserve">SDAIA publishes the PDPL, implementing regulation, cross-border transfer regulation, privacy policy guidance and data minimization guidance: https://sdaia.gov.sa/en/SDAIA/about/Pages/RegulationsAndPolicies.aspx and https://dgp.sdaia.gov.sa/wps/portal/pdp/knowledgecenter/ . ATCO must approve the final data classification, retention, controller/processor responsibilities and access rules.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b w:val="1"/>
          <w:bCs w:val="1"/>
        </w:rPr>
      </w:pPr>
      <w:bookmarkStart w:colFirst="0" w:colLast="0" w:name="_myxn83xmahtz" w:id="8"/>
      <w:bookmarkEnd w:id="8"/>
      <w:r w:rsidDel="00000000" w:rsidR="00000000" w:rsidRPr="00000000">
        <w:rPr>
          <w:b w:val="1"/>
          <w:bCs w:val="1"/>
          <w:rtl w:val="0"/>
        </w:rPr>
        <w:t xml:space="preserve">8. Account type and partner-workspace clarification — 16 October 2026</w:t>
      </w:r>
    </w:p>
    <w:p w:rsidR="00000000" w:rsidDel="00000000" w:rsidP="00000000" w:rsidRDefault="00000000" w:rsidRPr="00000000" w14:paraId="000000AF">
      <w:pPr>
        <w:ind w:left="0" w:right="0" w:firstLine="0"/>
        <w:jc w:val="left"/>
        <w:rPr/>
      </w:pPr>
      <w:r w:rsidDel="00000000" w:rsidR="00000000" w:rsidRPr="00000000">
        <w:rPr>
          <w:rtl w:val="0"/>
        </w:rPr>
        <w:t xml:space="preserve">The detailed user-facing workspace recommendation is now documented in </w:t>
      </w:r>
      <w:hyperlink r:id="rId6">
        <w:r w:rsidDel="00000000" w:rsidR="00000000" w:rsidRPr="00000000">
          <w:rPr>
            <w:color w:val="1155cc"/>
            <w:u w:val="single"/>
            <w:rtl w:val="0"/>
          </w:rPr>
          <w:t xml:space="preserve">Gulf Mover Account Types, Workspaces and Permissions — Recommendation</w:t>
        </w:r>
      </w:hyperlink>
      <w:r w:rsidDel="00000000" w:rsidR="00000000" w:rsidRPr="00000000">
        <w:rPr>
          <w:rtl w:val="0"/>
        </w:rPr>
        <w:t xml:space="preserve">. Use that document alongside this matrix before finalizing role definitions or UI navigation.</w:t>
      </w:r>
    </w:p>
    <w:p w:rsidR="00000000" w:rsidDel="00000000" w:rsidP="00000000" w:rsidRDefault="00000000" w:rsidRPr="00000000" w14:paraId="000000B0">
      <w:pPr>
        <w:ind w:left="0" w:right="0" w:firstLine="0"/>
        <w:jc w:val="left"/>
        <w:rPr/>
      </w:pPr>
      <w:r w:rsidDel="00000000" w:rsidR="00000000" w:rsidRPr="00000000">
        <w:rPr>
          <w:rtl w:val="0"/>
        </w:rPr>
        <w:t xml:space="preserve">The critical distinction is between:</w:t>
      </w:r>
    </w:p>
    <w:p w:rsidR="00000000" w:rsidDel="00000000" w:rsidP="00000000" w:rsidRDefault="00000000" w:rsidRPr="00000000" w14:paraId="000000B1">
      <w:pPr>
        <w:ind w:left="0" w:right="0" w:firstLine="0"/>
        <w:jc w:val="left"/>
        <w:rPr/>
      </w:pPr>
      <w:r w:rsidDel="00000000" w:rsidR="00000000" w:rsidRPr="00000000">
        <w:rPr>
          <w:rtl w:val="0"/>
        </w:rPr>
        <w:t xml:space="preserve">- </w:t>
      </w:r>
      <w:r w:rsidDel="00000000" w:rsidR="00000000" w:rsidRPr="00000000">
        <w:rPr>
          <w:b w:val="1"/>
          <w:bCs w:val="1"/>
          <w:rtl w:val="0"/>
        </w:rPr>
        <w:t xml:space="preserve">Agent/reseller:</w:t>
      </w:r>
      <w:r w:rsidDel="00000000" w:rsidR="00000000" w:rsidRPr="00000000">
        <w:rPr>
          <w:rtl w:val="0"/>
        </w:rPr>
        <w:t xml:space="preserve"> sells or arranges tickets under an approved agreement; scope is limited to its permitted customers/bookings and its own settlement data.</w:t>
      </w:r>
    </w:p>
    <w:p w:rsidR="00000000" w:rsidDel="00000000" w:rsidP="00000000" w:rsidRDefault="00000000" w:rsidRPr="00000000" w14:paraId="000000B2">
      <w:pPr>
        <w:ind w:left="0" w:right="0" w:firstLine="0"/>
        <w:jc w:val="left"/>
        <w:rPr/>
      </w:pPr>
      <w:r w:rsidDel="00000000" w:rsidR="00000000" w:rsidRPr="00000000">
        <w:rPr>
          <w:rtl w:val="0"/>
        </w:rPr>
        <w:t xml:space="preserve">- </w:t>
      </w:r>
      <w:r w:rsidDel="00000000" w:rsidR="00000000" w:rsidRPr="00000000">
        <w:rPr>
          <w:b w:val="1"/>
          <w:bCs w:val="1"/>
          <w:rtl w:val="0"/>
        </w:rPr>
        <w:t xml:space="preserve">Boat operator/service partner:</w:t>
      </w:r>
      <w:r w:rsidDel="00000000" w:rsidR="00000000" w:rsidRPr="00000000">
        <w:rPr>
          <w:rtl w:val="0"/>
        </w:rPr>
        <w:t xml:space="preserve"> conditional on ATCO confirming a genuine third-party fulfilment model; scope is limited to assigned sailing/service records and operationally necessary fields.</w:t>
      </w:r>
    </w:p>
    <w:p w:rsidR="00000000" w:rsidDel="00000000" w:rsidP="00000000" w:rsidRDefault="00000000" w:rsidRPr="00000000" w14:paraId="000000B3">
      <w:pPr>
        <w:ind w:left="0" w:right="0" w:firstLine="0"/>
        <w:jc w:val="left"/>
        <w:rPr/>
      </w:pPr>
      <w:r w:rsidDel="00000000" w:rsidR="00000000" w:rsidRPr="00000000">
        <w:rPr>
          <w:rtl w:val="0"/>
        </w:rPr>
        <w:t xml:space="preserve">- </w:t>
      </w:r>
      <w:r w:rsidDel="00000000" w:rsidR="00000000" w:rsidRPr="00000000">
        <w:rPr>
          <w:b w:val="1"/>
          <w:bCs w:val="1"/>
          <w:rtl w:val="0"/>
        </w:rPr>
        <w:t xml:space="preserve">Materials supplier:</w:t>
      </w:r>
      <w:r w:rsidDel="00000000" w:rsidR="00000000" w:rsidRPr="00000000">
        <w:rPr>
          <w:rtl w:val="0"/>
        </w:rPr>
        <w:t xml:space="preserve"> handles only material requests assigned to it; no access to passenger booking or manifest areas unless separately approved under a distinct role.</w:t>
      </w:r>
    </w:p>
    <w:p w:rsidR="00000000" w:rsidDel="00000000" w:rsidP="00000000" w:rsidRDefault="00000000" w:rsidRPr="00000000" w14:paraId="000000B4">
      <w:pPr>
        <w:ind w:left="0" w:right="0" w:firstLine="0"/>
        <w:jc w:val="left"/>
        <w:rPr/>
      </w:pPr>
      <w:r w:rsidDel="00000000" w:rsidR="00000000" w:rsidRPr="00000000">
        <w:rPr>
          <w:rtl w:val="0"/>
        </w:rPr>
        <w:t xml:space="preserve">- </w:t>
      </w:r>
      <w:r w:rsidDel="00000000" w:rsidR="00000000" w:rsidRPr="00000000">
        <w:rPr>
          <w:b w:val="1"/>
          <w:bCs w:val="1"/>
          <w:rtl w:val="0"/>
        </w:rPr>
        <w:t xml:space="preserve">ATCO staff:</w:t>
      </w:r>
      <w:r w:rsidDel="00000000" w:rsidR="00000000" w:rsidRPr="00000000">
        <w:rPr>
          <w:rtl w:val="0"/>
        </w:rPr>
        <w:t xml:space="preserve"> separate operations, boarding, support, finance, materials and technical-administration duties; technical configuration does not automatically grant full business-data access.</w:t>
      </w:r>
    </w:p>
    <w:p w:rsidR="00000000" w:rsidDel="00000000" w:rsidP="00000000" w:rsidRDefault="00000000" w:rsidRPr="00000000" w14:paraId="000000B5">
      <w:pPr>
        <w:ind w:left="0" w:right="0" w:firstLine="0"/>
        <w:jc w:val="left"/>
        <w:rPr/>
      </w:pPr>
      <w:r w:rsidDel="00000000" w:rsidR="00000000" w:rsidRPr="00000000">
        <w:rPr>
          <w:rtl w:val="0"/>
        </w:rPr>
        <w:t xml:space="preserve">Do not activate operator/supplier portals until ATCO confirms the business need, contract, operational authority and expected data fields. Apply organization and relationship scopes on the server and database, not just in the interface. See the linked recommendation for the expanded acceptance-test checklist.</w:t>
      </w:r>
    </w:p>
    <w:p w:rsidR="00000000" w:rsidDel="00000000" w:rsidP="00000000" w:rsidRDefault="00000000" w:rsidRPr="00000000" w14:paraId="000000B6">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RRjngMLF8mrkTzP68MF_OJCAuVS_MXuJb5SbFgBYo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