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w98ywwjr3mzm" w:id="0"/>
      <w:bookmarkEnd w:id="0"/>
      <w:r w:rsidDel="00000000" w:rsidR="00000000" w:rsidRPr="00000000">
        <w:rPr>
          <w:b w:val="1"/>
          <w:bCs w:val="1"/>
          <w:rtl w:val="0"/>
        </w:rPr>
        <w:t xml:space="preserve">Hosting, Environments, Backup and Recovery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 baseline; hosting vendor and region remain undecided pending ATCO IT/Security approval.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16 October 2026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tcs258mknv19" w:id="1"/>
      <w:bookmarkEnd w:id="1"/>
      <w:r w:rsidDel="00000000" w:rsidR="00000000" w:rsidRPr="00000000">
        <w:rPr>
          <w:b w:val="1"/>
          <w:bCs w:val="1"/>
          <w:rtl w:val="0"/>
        </w:rPr>
        <w:t xml:space="preserve">1. Decisions before vendor selection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platform will handle passenger and permit data, manifests, commercial records and financial references. Select hosting only after ATCO confirms data-location requirements, PDPL/cross-border implications, security controls, availability target, recovery objectives, procurement policy and vendor-contract requirements. A vendor's ability to sell a cloud region does not itself prove that region is approved for ATCO's data.</w:t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bookmarkStart w:colFirst="0" w:colLast="0" w:name="_3zeusixj0igg" w:id="2"/>
      <w:bookmarkEnd w:id="2"/>
      <w:r w:rsidDel="00000000" w:rsidR="00000000" w:rsidRPr="00000000">
        <w:rPr>
          <w:b w:val="1"/>
          <w:bCs w:val="1"/>
          <w:rtl w:val="0"/>
        </w:rPr>
        <w:t xml:space="preserve">2. Environment separation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Development:</w:t>
      </w:r>
      <w:r w:rsidDel="00000000" w:rsidR="00000000" w:rsidRPr="00000000">
        <w:rPr>
          <w:rtl w:val="0"/>
        </w:rPr>
        <w:t xml:space="preserve"> synthetic data only; developer access; no production secrets.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Staging/UAT:</w:t>
      </w:r>
      <w:r w:rsidDel="00000000" w:rsidR="00000000" w:rsidRPr="00000000">
        <w:rPr>
          <w:rtl w:val="0"/>
        </w:rPr>
        <w:t xml:space="preserve"> production-like configuration, separate credentials and sandbox payment/messaging accounts; synthetic test data unless an approved exception exists.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Production:</w:t>
      </w:r>
      <w:r w:rsidDel="00000000" w:rsidR="00000000" w:rsidRPr="00000000">
        <w:rPr>
          <w:rtl w:val="0"/>
        </w:rPr>
        <w:t xml:space="preserve"> restricted access, MFA for administrators, monitored changes, protected secrets, least privilege and documented release/rollback.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Recovery/restore test environment:</w:t>
      </w:r>
      <w:r w:rsidDel="00000000" w:rsidR="00000000" w:rsidRPr="00000000">
        <w:rPr>
          <w:rtl w:val="0"/>
        </w:rPr>
        <w:t xml:space="preserve"> isolated restore target for backup validation and incident drills.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Production changes should be reviewed, tested, versioned and reversible. Keep database migrations, configuration changes and release artifacts traceable to a deployment record.</w:t>
      </w:r>
    </w:p>
    <w:p w:rsidR="00000000" w:rsidDel="00000000" w:rsidP="00000000" w:rsidRDefault="00000000" w:rsidRPr="00000000" w14:paraId="0000000C">
      <w:pPr>
        <w:pStyle w:val="Heading2"/>
        <w:rPr>
          <w:b w:val="1"/>
          <w:bCs w:val="1"/>
        </w:rPr>
      </w:pPr>
      <w:bookmarkStart w:colFirst="0" w:colLast="0" w:name="_sytn91cm2q9" w:id="3"/>
      <w:bookmarkEnd w:id="3"/>
      <w:r w:rsidDel="00000000" w:rsidR="00000000" w:rsidRPr="00000000">
        <w:rPr>
          <w:b w:val="1"/>
          <w:bCs w:val="1"/>
          <w:rtl w:val="0"/>
        </w:rPr>
        <w:t xml:space="preserve">3. Hosting evaluation checklist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Questions/evidence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 primary, backup, log and support-access locations; subprocessors; cross-border transfers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Encryption at rest/in transit, key management, identity controls, vulnerability response and audit logs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Published SLA, maintenance windows, service dependencies and incident communication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Managed backups, point-in-time recovery, monitoring, connection controls and restore test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Private buckets/containers, access policies, malware scanning options, retention and deletion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TLS, private networking where needed, WAF/rate limits, admin access restrictions and DDoS protections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export, infrastructure/configuration export, documented exit process and termination assistance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Compute, database, storage, backup, logs, network egress, support, security add-ons and taxes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Local/regional support path, escalation, response targets and contract language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b w:val="1"/>
          <w:bCs w:val="1"/>
        </w:rPr>
      </w:pPr>
      <w:bookmarkStart w:colFirst="0" w:colLast="0" w:name="_6gox8e23gso2" w:id="4"/>
      <w:bookmarkEnd w:id="4"/>
      <w:r w:rsidDel="00000000" w:rsidR="00000000" w:rsidRPr="00000000">
        <w:rPr>
          <w:b w:val="1"/>
          <w:bCs w:val="1"/>
          <w:rtl w:val="0"/>
        </w:rPr>
        <w:t xml:space="preserve">4. Publicly documented region example — not a recommendation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Google Cloud documents a Dammam, Saudi Arabia region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me-central2</w:t>
      </w:r>
      <w:r w:rsidDel="00000000" w:rsidR="00000000" w:rsidRPr="00000000">
        <w:rPr>
          <w:rtl w:val="0"/>
        </w:rPr>
        <w:t xml:space="preserve">) and states that KSA-based customers need to purchase Google Cloud services for that region or other regions through CNTXT, its exclusive reseller for the region; access to Dammam is limited to KSA-based customers using that purchase route. This may be relevant for an eligible Saudi entity, but ATCO must confirm its eligibility, service availability, contractual route, data-processing terms, support arrangements and pricing directly.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Source: Google Cloud documentation, Dammam region access: https://docs.cloud.google.com/docs/dammam-region-access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 hosting vendor is selected in this document. Compare at least two viable options under ATCO's procurement rules and verify whether all required services—not just compute—are available in the approved region.</w:t>
      </w:r>
    </w:p>
    <w:p w:rsidR="00000000" w:rsidDel="00000000" w:rsidP="00000000" w:rsidRDefault="00000000" w:rsidRPr="00000000" w14:paraId="00000028">
      <w:pPr>
        <w:pStyle w:val="Heading2"/>
        <w:rPr>
          <w:b w:val="1"/>
          <w:bCs w:val="1"/>
        </w:rPr>
      </w:pPr>
      <w:bookmarkStart w:colFirst="0" w:colLast="0" w:name="_kif7wadoedeb" w:id="5"/>
      <w:bookmarkEnd w:id="5"/>
      <w:r w:rsidDel="00000000" w:rsidR="00000000" w:rsidRPr="00000000">
        <w:rPr>
          <w:b w:val="1"/>
          <w:bCs w:val="1"/>
          <w:rtl w:val="0"/>
        </w:rPr>
        <w:t xml:space="preserve">5. Backup and recovery controls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ATCO must approve the following values before implementation: recovery time objective (RTO), recovery point objective (RPO), backup frequency, backup retention, backup region/location, log retention and restoration test cadence.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Minimum proposed controls: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Automated encrypted database backups and point-in-time recovery where supported.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Private file-storage backups/versioning for material attachments and approved operational evidence.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Separate credentials and permissions for backup administration; prevent a compromised application account from deleting all backups.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Documented restore runbook and named incident owner.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Regular restore test using a controlled environment, recording elapsed time, data consistency and any gaps.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Reconcile payments/refunds and replay verified webhooks safely after outage; do not blindly rerun non-idempotent actions.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Preserve audit events needed to explain operational and financial changes.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Test application rollback and recovery of secrets/configuration without exposing credentials.</w:t>
      </w:r>
    </w:p>
    <w:p w:rsidR="00000000" w:rsidDel="00000000" w:rsidP="00000000" w:rsidRDefault="00000000" w:rsidRPr="00000000" w14:paraId="00000033">
      <w:pPr>
        <w:pStyle w:val="Heading2"/>
        <w:rPr>
          <w:b w:val="1"/>
          <w:bCs w:val="1"/>
        </w:rPr>
      </w:pPr>
      <w:bookmarkStart w:colFirst="0" w:colLast="0" w:name="_csdxqz4h0xxg" w:id="6"/>
      <w:bookmarkEnd w:id="6"/>
      <w:r w:rsidDel="00000000" w:rsidR="00000000" w:rsidRPr="00000000">
        <w:rPr>
          <w:b w:val="1"/>
          <w:bCs w:val="1"/>
          <w:rtl w:val="0"/>
        </w:rPr>
        <w:t xml:space="preserve">6. Availability and degraded-mode behavior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app should fail safely if payment status cannot be verified, capacity cannot be reserved transactionally, or required operational approvals are unavailable. Do not show a paid/confirmed result based only on a browser redirect. If boarding connectivity is lost, follow an ATCO-approved offline/manual process; the offline design and its security limitations must be tested before being promised.</w:t>
      </w:r>
    </w:p>
    <w:p w:rsidR="00000000" w:rsidDel="00000000" w:rsidP="00000000" w:rsidRDefault="00000000" w:rsidRPr="00000000" w14:paraId="00000035">
      <w:pPr>
        <w:pStyle w:val="Heading2"/>
        <w:rPr>
          <w:b w:val="1"/>
          <w:bCs w:val="1"/>
        </w:rPr>
      </w:pPr>
      <w:bookmarkStart w:colFirst="0" w:colLast="0" w:name="_f7p4knl6u8ut" w:id="7"/>
      <w:bookmarkEnd w:id="7"/>
      <w:r w:rsidDel="00000000" w:rsidR="00000000" w:rsidRPr="00000000">
        <w:rPr>
          <w:b w:val="1"/>
          <w:bCs w:val="1"/>
          <w:rtl w:val="0"/>
        </w:rPr>
        <w:t xml:space="preserve">7. Monitoring and alerts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Monitor application availability, database health, payment webhook failures, failed reconciliations, notification delivery failures, repeated authentication failures, unusual data exports, storage failures, backup completion and restore-test outcomes. Alerts should reach named ATCO/provider contacts and avoid including unnecessary personal data.</w:t>
      </w:r>
    </w:p>
    <w:p w:rsidR="00000000" w:rsidDel="00000000" w:rsidP="00000000" w:rsidRDefault="00000000" w:rsidRPr="00000000" w14:paraId="00000037">
      <w:pPr>
        <w:pStyle w:val="Heading2"/>
        <w:rPr>
          <w:b w:val="1"/>
          <w:bCs w:val="1"/>
        </w:rPr>
      </w:pPr>
      <w:bookmarkStart w:colFirst="0" w:colLast="0" w:name="_hhe997vsf4ao" w:id="8"/>
      <w:bookmarkEnd w:id="8"/>
      <w:r w:rsidDel="00000000" w:rsidR="00000000" w:rsidRPr="00000000">
        <w:rPr>
          <w:b w:val="1"/>
          <w:bCs w:val="1"/>
          <w:rtl w:val="0"/>
        </w:rPr>
        <w:t xml:space="preserve">8. Incident and disaster-recovery exercise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Before launch, simulate at least: application outage during checkout; payment success with a delayed webhook; database restore; messaging outage; loss of boarding connectivity; and unauthorized access to an account. Record decisions, timings, data loss, customer/operations communications, corrective actions and sign-off.</w:t>
      </w:r>
    </w:p>
    <w:p w:rsidR="00000000" w:rsidDel="00000000" w:rsidP="00000000" w:rsidRDefault="00000000" w:rsidRPr="00000000" w14:paraId="00000039">
      <w:pPr>
        <w:pStyle w:val="Heading2"/>
        <w:rPr>
          <w:b w:val="1"/>
          <w:bCs w:val="1"/>
        </w:rPr>
      </w:pPr>
      <w:bookmarkStart w:colFirst="0" w:colLast="0" w:name="_2h0unsfms6wp" w:id="9"/>
      <w:bookmarkEnd w:id="9"/>
      <w:r w:rsidDel="00000000" w:rsidR="00000000" w:rsidRPr="00000000">
        <w:rPr>
          <w:b w:val="1"/>
          <w:bCs w:val="1"/>
          <w:rtl w:val="0"/>
        </w:rPr>
        <w:t xml:space="preserve">9. Privacy and compliance dependency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SDAIA publishes the PDPL and cross-border transfer rules. ATCO must assess data location and vendor access against applicable requirements and approve controller/processor terms before production data is processed. Source: https://sdaia.gov.sa/en/SDAIA/about/Pages/RegulationsAndPolicies.aspx and https://dgp.sdaia.gov.sa/wps/portal/pdp/knowledgecenter/</w:t>
      </w:r>
    </w:p>
    <w:p w:rsidR="00000000" w:rsidDel="00000000" w:rsidP="00000000" w:rsidRDefault="00000000" w:rsidRPr="00000000" w14:paraId="0000003B">
      <w:pPr>
        <w:pStyle w:val="Heading2"/>
        <w:rPr>
          <w:b w:val="1"/>
          <w:bCs w:val="1"/>
        </w:rPr>
      </w:pPr>
      <w:bookmarkStart w:colFirst="0" w:colLast="0" w:name="_1xj7w14akjsy" w:id="10"/>
      <w:bookmarkEnd w:id="10"/>
      <w:r w:rsidDel="00000000" w:rsidR="00000000" w:rsidRPr="00000000">
        <w:rPr>
          <w:b w:val="1"/>
          <w:bCs w:val="1"/>
          <w:rtl w:val="0"/>
        </w:rPr>
        <w:t xml:space="preserve">10. Open decisions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 hosting provider, reseller route and data region.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RTO/RPO, uptime target and support coverage.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retention and permitted backup locations.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Monitoring/security tooling and log retention.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export, exit and deletion obligations.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Whether offline boarding is required and what device fleet is available.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