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4583nv289556" w:id="0"/>
      <w:bookmarkEnd w:id="0"/>
      <w:r w:rsidDel="00000000" w:rsidR="00000000" w:rsidRPr="00000000">
        <w:rPr>
          <w:b w:val="1"/>
          <w:bCs w:val="1"/>
          <w:rtl w:val="0"/>
        </w:rPr>
        <w:t xml:space="preserve">Materials, Combined Services and Charter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 functional rules for ATCO Operations/Marine review. Not a hazardous-material acceptance guide or permission to carry any item.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16 October 2026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655d37fnq52x" w:id="1"/>
      <w:bookmarkEnd w:id="1"/>
      <w:r w:rsidDel="00000000" w:rsidR="00000000" w:rsidRPr="00000000">
        <w:rPr>
          <w:b w:val="1"/>
          <w:bCs w:val="1"/>
          <w:rtl w:val="0"/>
        </w:rPr>
        <w:t xml:space="preserve">1. Scope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client brief requests passenger transfers, approved material transfers, combined bookings and dedicated trips/short charters subject to ATCO approval and separate pricing. Vessel suitability, operating limits, permits, insurance and service terms must be approved before any material or charter flow is activated.</w:t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</w:rPr>
      </w:pPr>
      <w:bookmarkStart w:colFirst="0" w:colLast="0" w:name="_9bquudhtfqno" w:id="2"/>
      <w:bookmarkEnd w:id="2"/>
      <w:r w:rsidDel="00000000" w:rsidR="00000000" w:rsidRPr="00000000">
        <w:rPr>
          <w:b w:val="1"/>
          <w:bCs w:val="1"/>
          <w:rtl w:val="0"/>
        </w:rPr>
        <w:t xml:space="preserve">2. Material request fields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Capture only the information ATCO confirms is necessary: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Requester, company and authorized contact.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Requested sailing/date, approved destination, vessel name/IMO where applicable.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Material description/category, quantity, unit, total weight and dimensions.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Sender and receiving party details.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Photos/documents/packing details where required.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Required handling equipment or special handling notes, if approved.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Declared value/insurance information only if ATCO requires 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Customer acknowledgement of approved terms and restrictions.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Validate required fields and units. Do not accept free-text descriptions as proof that a material is safe, permitted or compatible with the vessel.</w:t>
      </w:r>
    </w:p>
    <w:p w:rsidR="00000000" w:rsidDel="00000000" w:rsidP="00000000" w:rsidRDefault="00000000" w:rsidRPr="00000000" w14:paraId="00000011">
      <w:pPr>
        <w:pStyle w:val="Heading2"/>
        <w:rPr>
          <w:b w:val="1"/>
          <w:bCs w:val="1"/>
        </w:rPr>
      </w:pPr>
      <w:bookmarkStart w:colFirst="0" w:colLast="0" w:name="_c06ut2vstvb0" w:id="3"/>
      <w:bookmarkEnd w:id="3"/>
      <w:r w:rsidDel="00000000" w:rsidR="00000000" w:rsidRPr="00000000">
        <w:rPr>
          <w:b w:val="1"/>
          <w:bCs w:val="1"/>
          <w:rtl w:val="0"/>
        </w:rPr>
        <w:t xml:space="preserve">3. Review and decision workflow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submits a request; system status is </w:t>
      </w:r>
      <w:r w:rsidDel="00000000" w:rsidR="00000000" w:rsidRPr="00000000">
        <w:rPr>
          <w:b w:val="1"/>
          <w:bCs w:val="1"/>
          <w:rtl w:val="0"/>
        </w:rPr>
        <w:t xml:space="preserve">Pending review</w:t>
      </w:r>
      <w:r w:rsidDel="00000000" w:rsidR="00000000" w:rsidRPr="00000000">
        <w:rPr>
          <w:rtl w:val="0"/>
        </w:rPr>
        <w:t xml:space="preserve">, not accepted.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Authorized reviewer checks description, weight/dimensions, vessel capacity, packaging, handling, destination restrictions, permits and applicable terms.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information is missing, return for clarification without confirming transport.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Reviewer approves with explicit conditions or rejects with reason.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Approved material is added to the appropriate manifest and payload/capacity calculation.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change in weight, dimensions, category, destination or sailing requires revalidation under ATCO policy.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Handover/delivery evidence is captured only if approved, with role-controlled access and retention.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platform must never automatically accept restricted or hazardous items. ATCO must supply the authoritative permitted/prohibited categories, review checklist and escalation contact. If a request may be outside the approved service scope, it should remain blocked pending an authorized decision.</w:t>
      </w:r>
    </w:p>
    <w:p w:rsidR="00000000" w:rsidDel="00000000" w:rsidP="00000000" w:rsidRDefault="00000000" w:rsidRPr="00000000" w14:paraId="0000001A">
      <w:pPr>
        <w:pStyle w:val="Heading2"/>
        <w:rPr>
          <w:b w:val="1"/>
          <w:bCs w:val="1"/>
        </w:rPr>
      </w:pPr>
      <w:bookmarkStart w:colFirst="0" w:colLast="0" w:name="_ugs1xrs11hrr" w:id="4"/>
      <w:bookmarkEnd w:id="4"/>
      <w:r w:rsidDel="00000000" w:rsidR="00000000" w:rsidRPr="00000000">
        <w:rPr>
          <w:b w:val="1"/>
          <w:bCs w:val="1"/>
          <w:rtl w:val="0"/>
        </w:rPr>
        <w:t xml:space="preserve">4. Capacity and operational constraints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system should track passenger capacity and approved material/payload limits separately if ATCO supplies them. Reservations must not exceed the applicable capacity. A passenger booking and a material request can be combined in one checkout only if the relevant sailing, capacity, review and payment rules allow it. A material request may remain pending while the passenger ticket is paid; the UI must explain this split clearly and follow the approved cancellation/refund policy if the material is rejected.</w:t>
      </w:r>
    </w:p>
    <w:p w:rsidR="00000000" w:rsidDel="00000000" w:rsidP="00000000" w:rsidRDefault="00000000" w:rsidRPr="00000000" w14:paraId="0000001C">
      <w:pPr>
        <w:pStyle w:val="Heading2"/>
        <w:rPr>
          <w:b w:val="1"/>
          <w:bCs w:val="1"/>
        </w:rPr>
      </w:pPr>
      <w:bookmarkStart w:colFirst="0" w:colLast="0" w:name="_sy4m8ekyiy38" w:id="5"/>
      <w:bookmarkEnd w:id="5"/>
      <w:r w:rsidDel="00000000" w:rsidR="00000000" w:rsidRPr="00000000">
        <w:rPr>
          <w:b w:val="1"/>
          <w:bCs w:val="1"/>
          <w:rtl w:val="0"/>
        </w:rPr>
        <w:t xml:space="preserve">5. Pricing model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client brief requests configurable material tariffs based on destination, weight, size, category and handling requirements. Use effective-dated rate tables approved by ATCO. A quote should show the applicable dimensions/weight bands, minimum charges, handling extras, taxes and quote expiry. Oversize, unusual, urgent or unclassified requests should require manual quotation rather than guessed prices.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 dedicated trips/short charters, capture requested date/time, route, purpose, passenger/material details, expected duration, special requirements and requester. The platform should create a quote/approval request, not automatically sell an unapproved charter. ATCO approves price, availability, vessel suitability and terms before customer acceptance/payment.</w:t>
      </w:r>
    </w:p>
    <w:p w:rsidR="00000000" w:rsidDel="00000000" w:rsidP="00000000" w:rsidRDefault="00000000" w:rsidRPr="00000000" w14:paraId="0000001F">
      <w:pPr>
        <w:pStyle w:val="Heading2"/>
        <w:rPr>
          <w:b w:val="1"/>
          <w:bCs w:val="1"/>
        </w:rPr>
      </w:pPr>
      <w:bookmarkStart w:colFirst="0" w:colLast="0" w:name="_ake9pcf8pvdh" w:id="6"/>
      <w:bookmarkEnd w:id="6"/>
      <w:r w:rsidDel="00000000" w:rsidR="00000000" w:rsidRPr="00000000">
        <w:rPr>
          <w:b w:val="1"/>
          <w:bCs w:val="1"/>
          <w:rtl w:val="0"/>
        </w:rPr>
        <w:t xml:space="preserve">6. Evidence and audit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Record reviewer identity, decision, reason, conditions, timestamp, relevant policy/rate version, attachment references, sailing link, payload calculation and delivery evidence. Preserve change history. Do not expose private material attachments through public URLs or general customer exports.</w:t>
      </w:r>
    </w:p>
    <w:p w:rsidR="00000000" w:rsidDel="00000000" w:rsidP="00000000" w:rsidRDefault="00000000" w:rsidRPr="00000000" w14:paraId="00000021">
      <w:pPr>
        <w:pStyle w:val="Heading2"/>
        <w:rPr>
          <w:b w:val="1"/>
          <w:bCs w:val="1"/>
        </w:rPr>
      </w:pPr>
      <w:bookmarkStart w:colFirst="0" w:colLast="0" w:name="_onoyh3kvgl3o" w:id="7"/>
      <w:bookmarkEnd w:id="7"/>
      <w:r w:rsidDel="00000000" w:rsidR="00000000" w:rsidRPr="00000000">
        <w:rPr>
          <w:b w:val="1"/>
          <w:bCs w:val="1"/>
          <w:rtl w:val="0"/>
        </w:rPr>
        <w:t xml:space="preserve">7. Customer communications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Use clear messages for submitted, clarification required, approved with conditions, rejected, quote issued, quote expired, rescheduled, loaded/handed over and delivered—only where ATCO confirms these are operationally meaningful. Notifications must not imply that material approval equals port entry or sailing authorization.</w:t>
      </w:r>
    </w:p>
    <w:p w:rsidR="00000000" w:rsidDel="00000000" w:rsidP="00000000" w:rsidRDefault="00000000" w:rsidRPr="00000000" w14:paraId="00000023">
      <w:pPr>
        <w:pStyle w:val="Heading2"/>
        <w:rPr>
          <w:b w:val="1"/>
          <w:bCs w:val="1"/>
        </w:rPr>
      </w:pPr>
      <w:bookmarkStart w:colFirst="0" w:colLast="0" w:name="_rdfm15mj9mf6" w:id="8"/>
      <w:bookmarkEnd w:id="8"/>
      <w:r w:rsidDel="00000000" w:rsidR="00000000" w:rsidRPr="00000000">
        <w:rPr>
          <w:b w:val="1"/>
          <w:bCs w:val="1"/>
          <w:rtl w:val="0"/>
        </w:rPr>
        <w:t xml:space="preserve">8. ATCO decisions required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Accepted/prohibited categories and who maintains the list.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Vessel limits and how material weight/dimensions contribute to payload.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Packaging, labeling, inspection and handling requirements.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Required documents and permit checks by destination/service.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 approval roles and expected review time.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Pricing bands, minimum charge, extras, quote expiry and refund rules.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Combined booking behavior when one component is rejected or changed.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Charter request, quote, approval and payment workflow.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evidence types, retention and dispute handling.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Escalation path for unclear, restricted or exceptional requests.</w:t>
      </w:r>
    </w:p>
    <w:p w:rsidR="00000000" w:rsidDel="00000000" w:rsidP="00000000" w:rsidRDefault="00000000" w:rsidRPr="00000000" w14:paraId="0000002E">
      <w:pPr>
        <w:pStyle w:val="Heading2"/>
        <w:rPr>
          <w:b w:val="1"/>
          <w:bCs w:val="1"/>
        </w:rPr>
      </w:pPr>
      <w:bookmarkStart w:colFirst="0" w:colLast="0" w:name="_a5exmrca6y1r" w:id="9"/>
      <w:bookmarkEnd w:id="9"/>
      <w:r w:rsidDel="00000000" w:rsidR="00000000" w:rsidRPr="00000000">
        <w:rPr>
          <w:b w:val="1"/>
          <w:bCs w:val="1"/>
          <w:rtl w:val="0"/>
        </w:rPr>
        <w:t xml:space="preserve">9. Source-of-truth rule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client brief establishes that material services are subject to ATCO approval and vessel suitability; it does not supply a complete item acceptance list, rate card, vessel payload or detailed handling procedure. Those must come from ATCO and competent operational personnel, not be invented by the software team.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