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roh9nmqsc94" w:id="0"/>
      <w:bookmarkEnd w:id="0"/>
      <w:r w:rsidDel="00000000" w:rsidR="00000000" w:rsidRPr="00000000">
        <w:rPr>
          <w:b w:val="1"/>
          <w:bCs w:val="1"/>
          <w:rtl w:val="0"/>
        </w:rPr>
        <w:t xml:space="preserve">Payments, Refunds, Invoicing and Reconciliation Rules</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business rules for ATCO Finance validation. This is not a tax or accounting opinion.</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v0570ovwg39n" w:id="1"/>
      <w:bookmarkEnd w:id="1"/>
      <w:r w:rsidDel="00000000" w:rsidR="00000000" w:rsidRPr="00000000">
        <w:rPr>
          <w:b w:val="1"/>
          <w:bCs w:val="1"/>
          <w:rtl w:val="0"/>
        </w:rPr>
        <w:t xml:space="preserve">1. Core financial principles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All customer payments settle directly to ATCO's approved merchant/bank account, as required by the client brief.</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The platform must not store raw card details. Use the approved provider's hosted/tokenized flow.</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A browser return/redirect is not proof of payment; confirm status server-side through the provider API/webhook.</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Every financial event must be traceable to booking, sailing, customer/organization, provider transaction and invoice/credit-note records where applicable.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Tariffs, taxes, fees and commission rules must be versioned/effective-dated and approved by authorized ATCO users.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Do not automatically treat a paid booking as an operationally approved sailing.</w:t>
      </w:r>
    </w:p>
    <w:p w:rsidR="00000000" w:rsidDel="00000000" w:rsidP="00000000" w:rsidRDefault="00000000" w:rsidRPr="00000000" w14:paraId="0000000B">
      <w:pPr>
        <w:pStyle w:val="Heading2"/>
        <w:rPr>
          <w:b w:val="1"/>
          <w:bCs w:val="1"/>
        </w:rPr>
      </w:pPr>
      <w:bookmarkStart w:colFirst="0" w:colLast="0" w:name="_gvnekbehpkje" w:id="2"/>
      <w:bookmarkEnd w:id="2"/>
      <w:r w:rsidDel="00000000" w:rsidR="00000000" w:rsidRPr="00000000">
        <w:rPr>
          <w:b w:val="1"/>
          <w:bCs w:val="1"/>
          <w:rtl w:val="0"/>
        </w:rPr>
        <w:t xml:space="preserve">2. Price breakdown</w:t>
      </w:r>
    </w:p>
    <w:p w:rsidR="00000000" w:rsidDel="00000000" w:rsidP="00000000" w:rsidRDefault="00000000" w:rsidRPr="00000000" w14:paraId="0000000C">
      <w:pPr>
        <w:rPr/>
      </w:pPr>
      <w:r w:rsidDel="00000000" w:rsidR="00000000" w:rsidRPr="00000000">
        <w:rPr>
          <w:rtl w:val="0"/>
        </w:rPr>
        <w:t xml:space="preserve">Before checkout, show an approved itemized price: passenger fare by one-way sailing leg; approved material charges; waiting-time or other extras only if applicable and approved; taxes; discounts/credits; third-party charges if permitted; and total payable. The initial fare in the client brief is SAR 500 per passenger per one-way journey, stated as exclusive of VAT unless the approved tariff specifies otherwise. ATCO Finance must confirm tax display and invoice treatment before activation.</w:t>
      </w:r>
    </w:p>
    <w:p w:rsidR="00000000" w:rsidDel="00000000" w:rsidP="00000000" w:rsidRDefault="00000000" w:rsidRPr="00000000" w14:paraId="0000000D">
      <w:pPr>
        <w:rPr/>
      </w:pPr>
      <w:r w:rsidDel="00000000" w:rsidR="00000000" w:rsidRPr="00000000">
        <w:rPr>
          <w:rtl w:val="0"/>
        </w:rPr>
        <w:t xml:space="preserve">Each confirmed booking should preserve a price snapshot containing tariff version, quantities, line items, currency, tax calculation inputs, discount, total and the timestamp/rule version used. Future tariff changes must not silently change historic transactions.</w:t>
      </w:r>
    </w:p>
    <w:p w:rsidR="00000000" w:rsidDel="00000000" w:rsidP="00000000" w:rsidRDefault="00000000" w:rsidRPr="00000000" w14:paraId="0000000E">
      <w:pPr>
        <w:pStyle w:val="Heading2"/>
        <w:rPr>
          <w:b w:val="1"/>
          <w:bCs w:val="1"/>
        </w:rPr>
      </w:pPr>
      <w:bookmarkStart w:colFirst="0" w:colLast="0" w:name="_ftxm2csn27ea" w:id="3"/>
      <w:bookmarkEnd w:id="3"/>
      <w:r w:rsidDel="00000000" w:rsidR="00000000" w:rsidRPr="00000000">
        <w:rPr>
          <w:b w:val="1"/>
          <w:bCs w:val="1"/>
          <w:rtl w:val="0"/>
        </w:rPr>
        <w:t xml:space="preserve">3. Payment lifecycle</w:t>
      </w:r>
    </w:p>
    <w:p w:rsidR="00000000" w:rsidDel="00000000" w:rsidP="00000000" w:rsidRDefault="00000000" w:rsidRPr="00000000" w14:paraId="0000000F">
      <w:pPr>
        <w:rPr/>
      </w:pPr>
      <w:r w:rsidDel="00000000" w:rsidR="00000000" w:rsidRPr="00000000">
        <w:rPr>
          <w:rtl w:val="0"/>
        </w:rPr>
        <w:t xml:space="preserve">Recommended states: initiated, pending, succeeded, failed, cancelled, reversed/disputed, partially refunded and refunded. Exact labels should match the chosen provider and ATCO Finance's ledger terminology.</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Server validates price, capacity, booking eligibility and idempotency key.</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Server creates a provider payment intent/session and records provider reference.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Customer completes checkout through the provider.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Server verifies the provider result and processes signed webhooks idempotently.</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Booking status updates only when the configured payment/credit rule is satisfied.</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Provider transaction and booking IDs are reconciled; exceptions enter a queue for review.</w:t>
      </w:r>
    </w:p>
    <w:p w:rsidR="00000000" w:rsidDel="00000000" w:rsidP="00000000" w:rsidRDefault="00000000" w:rsidRPr="00000000" w14:paraId="00000016">
      <w:pPr>
        <w:rPr/>
      </w:pPr>
      <w:r w:rsidDel="00000000" w:rsidR="00000000" w:rsidRPr="00000000">
        <w:rPr>
          <w:rtl w:val="0"/>
        </w:rPr>
        <w:t xml:space="preserve">Handle browser timeout, customer retry, duplicate webhook, delayed webhook, provider outage, payment success with application error, payment reversal and partial return-trip failure. Retrying must not create duplicate bookings or charges.</w:t>
      </w:r>
    </w:p>
    <w:p w:rsidR="00000000" w:rsidDel="00000000" w:rsidP="00000000" w:rsidRDefault="00000000" w:rsidRPr="00000000" w14:paraId="00000017">
      <w:pPr>
        <w:pStyle w:val="Heading2"/>
        <w:rPr>
          <w:b w:val="1"/>
          <w:bCs w:val="1"/>
        </w:rPr>
      </w:pPr>
      <w:bookmarkStart w:colFirst="0" w:colLast="0" w:name="_cvezt56xomoa" w:id="4"/>
      <w:bookmarkEnd w:id="4"/>
      <w:r w:rsidDel="00000000" w:rsidR="00000000" w:rsidRPr="00000000">
        <w:rPr>
          <w:b w:val="1"/>
          <w:bCs w:val="1"/>
          <w:rtl w:val="0"/>
        </w:rPr>
        <w:t xml:space="preserve">4. Refund and rescheduling workflow</w:t>
      </w:r>
    </w:p>
    <w:p w:rsidR="00000000" w:rsidDel="00000000" w:rsidP="00000000" w:rsidRDefault="00000000" w:rsidRPr="00000000" w14:paraId="00000018">
      <w:pPr>
        <w:rPr/>
      </w:pPr>
      <w:r w:rsidDel="00000000" w:rsidR="00000000" w:rsidRPr="00000000">
        <w:rPr>
          <w:rtl w:val="0"/>
        </w:rPr>
        <w:t xml:space="preserve">The client brief requires an approved refund/rescheduling process if the sailing minimum is not reached by a configurable deadline and support for amendments, cancellations and refunds. The exact policy is not supplied.</w:t>
      </w:r>
    </w:p>
    <w:p w:rsidR="00000000" w:rsidDel="00000000" w:rsidP="00000000" w:rsidRDefault="00000000" w:rsidRPr="00000000" w14:paraId="00000019">
      <w:pPr>
        <w:rPr/>
      </w:pPr>
      <w:r w:rsidDel="00000000" w:rsidR="00000000" w:rsidRPr="00000000">
        <w:rPr>
          <w:rtl w:val="0"/>
        </w:rPr>
        <w:t xml:space="preserve">Proposed controlled workflow:</w:t>
      </w:r>
    </w:p>
    <w:p w:rsidR="00000000" w:rsidDel="00000000" w:rsidP="00000000" w:rsidRDefault="00000000" w:rsidRPr="00000000" w14:paraId="0000001A">
      <w:pPr>
        <w:rPr/>
      </w:pPr>
      <w:r w:rsidDel="00000000" w:rsidR="00000000" w:rsidRPr="00000000">
        <w:rPr>
          <w:rtl w:val="0"/>
        </w:rPr>
        <w:t xml:space="preserve">- Record request source, booking/leg, reason, requested action, timestamp and requester.</w:t>
      </w:r>
    </w:p>
    <w:p w:rsidR="00000000" w:rsidDel="00000000" w:rsidP="00000000" w:rsidRDefault="00000000" w:rsidRPr="00000000" w14:paraId="0000001B">
      <w:pPr>
        <w:rPr/>
      </w:pPr>
      <w:r w:rsidDel="00000000" w:rsidR="00000000" w:rsidRPr="00000000">
        <w:rPr>
          <w:rtl w:val="0"/>
        </w:rPr>
        <w:t xml:space="preserve">- Determine eligibility from the approved policy version and current booking/sailing status.</w:t>
      </w:r>
    </w:p>
    <w:p w:rsidR="00000000" w:rsidDel="00000000" w:rsidP="00000000" w:rsidRDefault="00000000" w:rsidRPr="00000000" w14:paraId="0000001C">
      <w:pPr>
        <w:rPr/>
      </w:pPr>
      <w:r w:rsidDel="00000000" w:rsidR="00000000" w:rsidRPr="00000000">
        <w:rPr>
          <w:rtl w:val="0"/>
        </w:rPr>
        <w:t xml:space="preserve">- Preview affected tickets, linked return leg, material service, gateway fee/tax implications and customer/agent impact.</w:t>
      </w:r>
    </w:p>
    <w:p w:rsidR="00000000" w:rsidDel="00000000" w:rsidP="00000000" w:rsidRDefault="00000000" w:rsidRPr="00000000" w14:paraId="0000001D">
      <w:pPr>
        <w:rPr/>
      </w:pPr>
      <w:r w:rsidDel="00000000" w:rsidR="00000000" w:rsidRPr="00000000">
        <w:rPr>
          <w:rtl w:val="0"/>
        </w:rPr>
        <w:t xml:space="preserve">- Require the appropriate approval where policy or amount thresholds demand it.</w:t>
      </w:r>
    </w:p>
    <w:p w:rsidR="00000000" w:rsidDel="00000000" w:rsidP="00000000" w:rsidRDefault="00000000" w:rsidRPr="00000000" w14:paraId="0000001E">
      <w:pPr>
        <w:rPr/>
      </w:pPr>
      <w:r w:rsidDel="00000000" w:rsidR="00000000" w:rsidRPr="00000000">
        <w:rPr>
          <w:rtl w:val="0"/>
        </w:rPr>
        <w:t xml:space="preserve">- Submit the refund through the gateway and record provider refund reference, amount, status and result.</w:t>
      </w:r>
    </w:p>
    <w:p w:rsidR="00000000" w:rsidDel="00000000" w:rsidP="00000000" w:rsidRDefault="00000000" w:rsidRPr="00000000" w14:paraId="0000001F">
      <w:pPr>
        <w:rPr/>
      </w:pPr>
      <w:r w:rsidDel="00000000" w:rsidR="00000000" w:rsidRPr="00000000">
        <w:rPr>
          <w:rtl w:val="0"/>
        </w:rPr>
        <w:t xml:space="preserve">- Notify the customer according to the approved template and channel.</w:t>
      </w:r>
    </w:p>
    <w:p w:rsidR="00000000" w:rsidDel="00000000" w:rsidP="00000000" w:rsidRDefault="00000000" w:rsidRPr="00000000" w14:paraId="00000020">
      <w:pPr>
        <w:rPr/>
      </w:pPr>
      <w:r w:rsidDel="00000000" w:rsidR="00000000" w:rsidRPr="00000000">
        <w:rPr>
          <w:rtl w:val="0"/>
        </w:rPr>
        <w:t xml:space="preserve">- Reconcile the refund against the original payment, invoice/credit note and finance report.</w:t>
      </w:r>
    </w:p>
    <w:p w:rsidR="00000000" w:rsidDel="00000000" w:rsidP="00000000" w:rsidRDefault="00000000" w:rsidRPr="00000000" w14:paraId="00000021">
      <w:pPr>
        <w:rPr/>
      </w:pPr>
      <w:r w:rsidDel="00000000" w:rsidR="00000000" w:rsidRPr="00000000">
        <w:rPr>
          <w:rtl w:val="0"/>
        </w:rPr>
        <w:t xml:space="preserve">- If refund fails or remains pending, keep the case visible to Finance and support; do not mark it completed solely because the API request was sent.</w:t>
      </w:r>
    </w:p>
    <w:p w:rsidR="00000000" w:rsidDel="00000000" w:rsidP="00000000" w:rsidRDefault="00000000" w:rsidRPr="00000000" w14:paraId="00000022">
      <w:pPr>
        <w:rPr/>
      </w:pPr>
      <w:r w:rsidDel="00000000" w:rsidR="00000000" w:rsidRPr="00000000">
        <w:rPr>
          <w:rtl w:val="0"/>
        </w:rPr>
        <w:t xml:space="preserve">ATCO must approve deadlines, fees (if any), refund method, partial refunds, cancellation cut-offs, no-show rules, weather/port disruption treatment, linked return bookings, and whether rescheduling requires customer consent.</w:t>
      </w:r>
    </w:p>
    <w:p w:rsidR="00000000" w:rsidDel="00000000" w:rsidP="00000000" w:rsidRDefault="00000000" w:rsidRPr="00000000" w14:paraId="00000023">
      <w:pPr>
        <w:pStyle w:val="Heading2"/>
        <w:rPr>
          <w:b w:val="1"/>
          <w:bCs w:val="1"/>
        </w:rPr>
      </w:pPr>
      <w:bookmarkStart w:colFirst="0" w:colLast="0" w:name="_infdqyw67fp0" w:id="5"/>
      <w:bookmarkEnd w:id="5"/>
      <w:r w:rsidDel="00000000" w:rsidR="00000000" w:rsidRPr="00000000">
        <w:rPr>
          <w:b w:val="1"/>
          <w:bCs w:val="1"/>
          <w:rtl w:val="0"/>
        </w:rPr>
        <w:t xml:space="preserve">5. Corporate credit and purchase orders</w:t>
      </w:r>
    </w:p>
    <w:p w:rsidR="00000000" w:rsidDel="00000000" w:rsidP="00000000" w:rsidRDefault="00000000" w:rsidRPr="00000000" w14:paraId="00000024">
      <w:pPr>
        <w:rPr/>
      </w:pPr>
      <w:r w:rsidDel="00000000" w:rsidR="00000000" w:rsidRPr="00000000">
        <w:rPr>
          <w:rtl w:val="0"/>
        </w:rPr>
        <w:t xml:space="preserve">Corporate credit is permitted only for accounts explicitly approved by Finance. Store approved limit, terms, effective dates, overdue status, purchase-order requirements and override authority. The system should reserve/track exposure according to an ATCO-approved rule and prevent unauthorized credit use. Every override must record actor, reason, amount and approver. The exact rule for credit customers booking without online payment is an open ATCO decision.</w:t>
      </w:r>
    </w:p>
    <w:p w:rsidR="00000000" w:rsidDel="00000000" w:rsidP="00000000" w:rsidRDefault="00000000" w:rsidRPr="00000000" w14:paraId="00000025">
      <w:pPr>
        <w:pStyle w:val="Heading2"/>
        <w:rPr>
          <w:b w:val="1"/>
          <w:bCs w:val="1"/>
        </w:rPr>
      </w:pPr>
      <w:bookmarkStart w:colFirst="0" w:colLast="0" w:name="_5cmrlslq7ysi" w:id="6"/>
      <w:bookmarkEnd w:id="6"/>
      <w:r w:rsidDel="00000000" w:rsidR="00000000" w:rsidRPr="00000000">
        <w:rPr>
          <w:b w:val="1"/>
          <w:bCs w:val="1"/>
          <w:rtl w:val="0"/>
        </w:rPr>
        <w:t xml:space="preserve">6. Invoices, credit notes and tax</w:t>
      </w:r>
    </w:p>
    <w:p w:rsidR="00000000" w:rsidDel="00000000" w:rsidP="00000000" w:rsidRDefault="00000000" w:rsidRPr="00000000" w14:paraId="00000026">
      <w:pPr>
        <w:rPr/>
      </w:pPr>
      <w:r w:rsidDel="00000000" w:rsidR="00000000" w:rsidRPr="00000000">
        <w:rPr>
          <w:rtl w:val="0"/>
        </w:rPr>
        <w:t xml:space="preserve">ATCO Finance must determine the taxable entity, VAT treatment, invoice numbering, Arabic-language requirements, invoice/credit-note fields, retention, and whether the business is in scope for ZATCA Fatoora Phase 2 integration or has been notified in a particular wave. Do not assume that all taxpayers share the same integration deadline.</w:t>
      </w:r>
    </w:p>
    <w:p w:rsidR="00000000" w:rsidDel="00000000" w:rsidP="00000000" w:rsidRDefault="00000000" w:rsidRPr="00000000" w14:paraId="00000027">
      <w:pPr>
        <w:rPr/>
      </w:pPr>
      <w:r w:rsidDel="00000000" w:rsidR="00000000" w:rsidRPr="00000000">
        <w:rPr>
          <w:rtl w:val="0"/>
        </w:rPr>
        <w:t xml:space="preserve">ZATCA's official guidance states that e-invoicing has a generation phase and a wave-based integration phase: https://zatca.gov.sa/en/E-Invoicing/Pages/default.aspx ; roll-out phases: https://zatca.gov.sa/en/E-Invoicing/Introduction/Pages/Roll-out-phases.aspx ; Wave 25 announcement dated 24 July 2026: https://zatca.gov.sa/en/MediaCenter/News/Pages/Wave25-E-invoicing.aspx</w:t>
      </w:r>
    </w:p>
    <w:p w:rsidR="00000000" w:rsidDel="00000000" w:rsidP="00000000" w:rsidRDefault="00000000" w:rsidRPr="00000000" w14:paraId="00000028">
      <w:pPr>
        <w:rPr/>
      </w:pPr>
      <w:r w:rsidDel="00000000" w:rsidR="00000000" w:rsidRPr="00000000">
        <w:rPr>
          <w:rtl w:val="0"/>
        </w:rPr>
        <w:t xml:space="preserve">If an integration is required, select a solution based on applicable ZATCA technical specifications and ATCO's accounting workflow. A document download or PDF alone does not prove that an invoice meets the applicable electronic-invoicing requirements.</w:t>
      </w:r>
    </w:p>
    <w:p w:rsidR="00000000" w:rsidDel="00000000" w:rsidP="00000000" w:rsidRDefault="00000000" w:rsidRPr="00000000" w14:paraId="00000029">
      <w:pPr>
        <w:pStyle w:val="Heading2"/>
        <w:rPr>
          <w:b w:val="1"/>
          <w:bCs w:val="1"/>
        </w:rPr>
      </w:pPr>
      <w:bookmarkStart w:colFirst="0" w:colLast="0" w:name="_x2n5so9j9ye" w:id="7"/>
      <w:bookmarkEnd w:id="7"/>
      <w:r w:rsidDel="00000000" w:rsidR="00000000" w:rsidRPr="00000000">
        <w:rPr>
          <w:b w:val="1"/>
          <w:bCs w:val="1"/>
          <w:rtl w:val="0"/>
        </w:rPr>
        <w:t xml:space="preserve">7. Reconciliation and reporting</w:t>
      </w:r>
    </w:p>
    <w:p w:rsidR="00000000" w:rsidDel="00000000" w:rsidP="00000000" w:rsidRDefault="00000000" w:rsidRPr="00000000" w14:paraId="0000002A">
      <w:pPr>
        <w:rPr/>
      </w:pPr>
      <w:r w:rsidDel="00000000" w:rsidR="00000000" w:rsidRPr="00000000">
        <w:rPr>
          <w:rtl w:val="0"/>
        </w:rPr>
        <w:t xml:space="preserve">Daily/periodic reconciliation should compare platform records with provider settlement and refund reports. At minimum include: booking reference, sailing/leg, payment reference, gross amount, tax, refund amount, provider fees, chargeback/dispute, settlement batch/date, net amount, invoice/credit-note reference, and discrepancy status.</w:t>
      </w:r>
    </w:p>
    <w:p w:rsidR="00000000" w:rsidDel="00000000" w:rsidP="00000000" w:rsidRDefault="00000000" w:rsidRPr="00000000" w14:paraId="0000002B">
      <w:pPr>
        <w:rPr/>
      </w:pPr>
      <w:r w:rsidDel="00000000" w:rsidR="00000000" w:rsidRPr="00000000">
        <w:rPr>
          <w:rtl w:val="0"/>
        </w:rPr>
        <w:t xml:space="preserve">Exception categories should include unmatched provider transaction, duplicate transaction, paid booking missing, booking with no payment, refund mismatch, settlement shortfall, fee mismatch, invoice mismatch and stale pending payment. Assign an owner and resolution note; do not silently edit the source record.</w:t>
      </w:r>
    </w:p>
    <w:p w:rsidR="00000000" w:rsidDel="00000000" w:rsidP="00000000" w:rsidRDefault="00000000" w:rsidRPr="00000000" w14:paraId="0000002C">
      <w:pPr>
        <w:pStyle w:val="Heading2"/>
        <w:rPr>
          <w:b w:val="1"/>
          <w:bCs w:val="1"/>
        </w:rPr>
      </w:pPr>
      <w:bookmarkStart w:colFirst="0" w:colLast="0" w:name="_wq6zvmccl98n" w:id="8"/>
      <w:bookmarkEnd w:id="8"/>
      <w:r w:rsidDel="00000000" w:rsidR="00000000" w:rsidRPr="00000000">
        <w:rPr>
          <w:b w:val="1"/>
          <w:bCs w:val="1"/>
          <w:rtl w:val="0"/>
        </w:rPr>
        <w:t xml:space="preserve">8. Segregation of duties</w:t>
      </w:r>
    </w:p>
    <w:p w:rsidR="00000000" w:rsidDel="00000000" w:rsidP="00000000" w:rsidRDefault="00000000" w:rsidRPr="00000000" w14:paraId="0000002D">
      <w:pPr>
        <w:rPr/>
      </w:pPr>
      <w:r w:rsidDel="00000000" w:rsidR="00000000" w:rsidRPr="00000000">
        <w:rPr>
          <w:rtl w:val="0"/>
        </w:rPr>
        <w:t xml:space="preserve">Separate permission to request a refund, approve a refund, execute/confirm the provider transaction, change tariff, approve credit limit, change commission and approve settlement. If staffing constraints require one person to perform multiple steps, ATCO must approve compensating review controls and audit reporting.</w:t>
      </w:r>
    </w:p>
    <w:p w:rsidR="00000000" w:rsidDel="00000000" w:rsidP="00000000" w:rsidRDefault="00000000" w:rsidRPr="00000000" w14:paraId="0000002E">
      <w:pPr>
        <w:pStyle w:val="Heading2"/>
        <w:rPr>
          <w:b w:val="1"/>
          <w:bCs w:val="1"/>
        </w:rPr>
      </w:pPr>
      <w:bookmarkStart w:colFirst="0" w:colLast="0" w:name="_nhotfgpeb6v1" w:id="9"/>
      <w:bookmarkEnd w:id="9"/>
      <w:r w:rsidDel="00000000" w:rsidR="00000000" w:rsidRPr="00000000">
        <w:rPr>
          <w:b w:val="1"/>
          <w:bCs w:val="1"/>
          <w:rtl w:val="0"/>
        </w:rPr>
        <w:t xml:space="preserve">9. Required Finance decisions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VAT inclusion/display and tax calculation rules.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Invoice/credit-note numbering and required format/language.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ZATCA Phase 2 applicability and existing accounting/e-invoicing provider.</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Refund/cancellation/reschedule/no-show policy and deadlines.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Gateway provider, merchant account, settlement schedule and fee allocation.</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Corporate credit terms, limits, overdue triggers and override authority.</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Agent commission tax treatment, settlement period and reconciliation method.</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Accounting export format, period close and discrepancy ownership.</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