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tumfarmq2vfo" w:id="0"/>
      <w:bookmarkEnd w:id="0"/>
      <w:r w:rsidDel="00000000" w:rsidR="00000000" w:rsidRPr="00000000">
        <w:rPr>
          <w:b w:val="1"/>
          <w:bCs w:val="1"/>
          <w:rtl w:val="0"/>
        </w:rPr>
        <w:t xml:space="preserve">Messaging Provider Research — SMS and WhatsApp Business</w:t>
      </w:r>
    </w:p>
    <w:p w:rsidR="00000000" w:rsidDel="00000000" w:rsidP="00000000" w:rsidRDefault="00000000" w:rsidRPr="00000000" w14:paraId="00000002">
      <w:pPr>
        <w:rPr/>
      </w:pPr>
      <w:r w:rsidDel="00000000" w:rsidR="00000000" w:rsidRPr="00000000">
        <w:rPr>
          <w:b w:val="1"/>
          <w:bCs w:val="1"/>
          <w:rtl w:val="0"/>
        </w:rPr>
        <w:t xml:space="preserve">Status:</w:t>
      </w:r>
      <w:r w:rsidDel="00000000" w:rsidR="00000000" w:rsidRPr="00000000">
        <w:rPr>
          <w:rtl w:val="0"/>
        </w:rPr>
        <w:t xml:space="preserve"> Public-source research; providers are candidates only. ATCO must approve channels, sender identities, templates, data terms and costs.</w:t>
      </w:r>
    </w:p>
    <w:p w:rsidR="00000000" w:rsidDel="00000000" w:rsidP="00000000" w:rsidRDefault="00000000" w:rsidRPr="00000000" w14:paraId="00000003">
      <w:pPr>
        <w:rPr/>
      </w:pPr>
      <w:r w:rsidDel="00000000" w:rsidR="00000000" w:rsidRPr="00000000">
        <w:rPr>
          <w:b w:val="1"/>
          <w:bCs w:val="1"/>
          <w:rtl w:val="0"/>
        </w:rPr>
        <w:t xml:space="preserve">Prepared:</w:t>
      </w:r>
      <w:r w:rsidDel="00000000" w:rsidR="00000000" w:rsidRPr="00000000">
        <w:rPr>
          <w:rtl w:val="0"/>
        </w:rPr>
        <w:t xml:space="preserve"> 16 October 2026</w:t>
      </w:r>
    </w:p>
    <w:p w:rsidR="00000000" w:rsidDel="00000000" w:rsidP="00000000" w:rsidRDefault="00000000" w:rsidRPr="00000000" w14:paraId="00000004">
      <w:pPr>
        <w:pStyle w:val="Heading2"/>
        <w:rPr>
          <w:b w:val="1"/>
          <w:bCs w:val="1"/>
        </w:rPr>
      </w:pPr>
      <w:bookmarkStart w:colFirst="0" w:colLast="0" w:name="_s3d3sku0wr4o" w:id="1"/>
      <w:bookmarkEnd w:id="1"/>
      <w:r w:rsidDel="00000000" w:rsidR="00000000" w:rsidRPr="00000000">
        <w:rPr>
          <w:b w:val="1"/>
          <w:bCs w:val="1"/>
          <w:rtl w:val="0"/>
        </w:rPr>
        <w:t xml:space="preserve">1. Recommended approach</w:t>
      </w:r>
    </w:p>
    <w:p w:rsidR="00000000" w:rsidDel="00000000" w:rsidP="00000000" w:rsidRDefault="00000000" w:rsidRPr="00000000" w14:paraId="00000005">
      <w:pPr>
        <w:rPr/>
      </w:pPr>
      <w:r w:rsidDel="00000000" w:rsidR="00000000" w:rsidRPr="00000000">
        <w:rPr>
          <w:rtl w:val="0"/>
        </w:rPr>
        <w:t xml:space="preserve">Use a provider-neutral notification service in Gulf Mover so the platform can send booking confirmations, QR-ticket links, schedule changes, reporting instructions, payment updates, cancellation/refund updates and approved operational alerts without tying core logic to one vendor. Email should be the standard low-cost baseline; SMS is useful for time-sensitive notices; WhatsApp Business should be optional until ATCO approves the business account, templates, opt-in and pricing.</w:t>
      </w:r>
    </w:p>
    <w:p w:rsidR="00000000" w:rsidDel="00000000" w:rsidP="00000000" w:rsidRDefault="00000000" w:rsidRPr="00000000" w14:paraId="00000006">
      <w:pPr>
        <w:rPr/>
      </w:pPr>
      <w:r w:rsidDel="00000000" w:rsidR="00000000" w:rsidRPr="00000000">
        <w:rPr>
          <w:rtl w:val="0"/>
        </w:rPr>
        <w:t xml:space="preserve">Messages must not be the authoritative record of a booking, permit or operational approval. The authenticated platform remains the source of truth. Avoid sending identity numbers, full manifests or sensitive operational details through message bodies.</w:t>
      </w:r>
    </w:p>
    <w:p w:rsidR="00000000" w:rsidDel="00000000" w:rsidP="00000000" w:rsidRDefault="00000000" w:rsidRPr="00000000" w14:paraId="00000007">
      <w:pPr>
        <w:pStyle w:val="Heading2"/>
        <w:rPr>
          <w:b w:val="1"/>
          <w:bCs w:val="1"/>
        </w:rPr>
      </w:pPr>
      <w:bookmarkStart w:colFirst="0" w:colLast="0" w:name="_y2p1qhln7g1d" w:id="2"/>
      <w:bookmarkEnd w:id="2"/>
      <w:r w:rsidDel="00000000" w:rsidR="00000000" w:rsidRPr="00000000">
        <w:rPr>
          <w:b w:val="1"/>
          <w:bCs w:val="1"/>
          <w:rtl w:val="0"/>
        </w:rPr>
        <w:t xml:space="preserve">2. Publicly documented candidates</w:t>
      </w:r>
    </w:p>
    <w:p w:rsidR="00000000" w:rsidDel="00000000" w:rsidP="00000000" w:rsidRDefault="00000000" w:rsidRPr="00000000" w14:paraId="00000008">
      <w:pPr>
        <w:pStyle w:val="Heading3"/>
        <w:rPr>
          <w:b w:val="1"/>
          <w:bCs w:val="1"/>
        </w:rPr>
      </w:pPr>
      <w:bookmarkStart w:colFirst="0" w:colLast="0" w:name="_tfby7gucmfsy" w:id="3"/>
      <w:bookmarkEnd w:id="3"/>
      <w:r w:rsidDel="00000000" w:rsidR="00000000" w:rsidRPr="00000000">
        <w:rPr>
          <w:b w:val="1"/>
          <w:bCs w:val="1"/>
          <w:rtl w:val="0"/>
        </w:rPr>
        <w:t xml:space="preserve">A. Taqnyat — SMS / verification API</w:t>
      </w:r>
    </w:p>
    <w:p w:rsidR="00000000" w:rsidDel="00000000" w:rsidP="00000000" w:rsidRDefault="00000000" w:rsidRPr="00000000" w14:paraId="00000009">
      <w:pPr>
        <w:rPr/>
      </w:pPr>
      <w:r w:rsidDel="00000000" w:rsidR="00000000" w:rsidRPr="00000000">
        <w:rPr>
          <w:rtl w:val="0"/>
        </w:rPr>
        <w:t xml:space="preserve">Taqnyat publishes SMS and verification API documentation. The SMS API documentation describes REST requests, UTF-8 message text, sender-name setup, message IDs, SAR-denominated usage fields and an example response. Its technical explanations also state that API sending requires a bearer token and registered IP whitelist. This suggests a candidate for Saudi SMS and OTP flows, subject to onboarding and security review.</w:t>
      </w:r>
    </w:p>
    <w:p w:rsidR="00000000" w:rsidDel="00000000" w:rsidP="00000000" w:rsidRDefault="00000000" w:rsidRPr="00000000" w14:paraId="0000000A">
      <w:pPr>
        <w:rPr/>
      </w:pPr>
      <w:r w:rsidDel="00000000" w:rsidR="00000000" w:rsidRPr="00000000">
        <w:rPr>
          <w:rtl w:val="0"/>
        </w:rPr>
        <w:t xml:space="preserve">Sources: https://dev.taqnyat.sa/en/doc/sms/ ; https://dev.taqnyat.sa/en/doc/verify/ ; https://portal.taqnyat.sa/technical_explanations/en/software_solutions/</w:t>
      </w:r>
    </w:p>
    <w:p w:rsidR="00000000" w:rsidDel="00000000" w:rsidP="00000000" w:rsidRDefault="00000000" w:rsidRPr="00000000" w14:paraId="0000000B">
      <w:pPr>
        <w:rPr/>
      </w:pPr>
      <w:r w:rsidDel="00000000" w:rsidR="00000000" w:rsidRPr="00000000">
        <w:rPr>
          <w:rtl w:val="0"/>
        </w:rPr>
        <w:t xml:space="preserve">Verify: Saudi delivery coverage and operator routing; sender-name approval requirements; exact transactional message rates and segment rules; Arabic/Unicode segment costs; delivery-status webhooks; OTP controls; rate limits; data location/retention; support SLA; IP allowlisting and secret rotation; contract exit and message-log export.</w:t>
      </w:r>
    </w:p>
    <w:p w:rsidR="00000000" w:rsidDel="00000000" w:rsidP="00000000" w:rsidRDefault="00000000" w:rsidRPr="00000000" w14:paraId="0000000C">
      <w:pPr>
        <w:pStyle w:val="Heading3"/>
        <w:rPr>
          <w:b w:val="1"/>
          <w:bCs w:val="1"/>
        </w:rPr>
      </w:pPr>
      <w:bookmarkStart w:colFirst="0" w:colLast="0" w:name="_del2b1mx0qxi" w:id="4"/>
      <w:bookmarkEnd w:id="4"/>
      <w:r w:rsidDel="00000000" w:rsidR="00000000" w:rsidRPr="00000000">
        <w:rPr>
          <w:b w:val="1"/>
          <w:bCs w:val="1"/>
          <w:rtl w:val="0"/>
        </w:rPr>
        <w:t xml:space="preserve">B. Unifonic — SMS and WhatsApp Business APIs</w:t>
      </w:r>
    </w:p>
    <w:p w:rsidR="00000000" w:rsidDel="00000000" w:rsidP="00000000" w:rsidRDefault="00000000" w:rsidRPr="00000000" w14:paraId="0000000D">
      <w:pPr>
        <w:rPr/>
      </w:pPr>
      <w:r w:rsidDel="00000000" w:rsidR="00000000" w:rsidRPr="00000000">
        <w:rPr>
          <w:rtl w:val="0"/>
        </w:rPr>
        <w:t xml:space="preserve">Unifonic's public documentation describes SMS and WhatsApp APIs, including approved template messages, session messages, inbound webhooks, outbound delivery-status webhooks and account/template-quality events. It also documents API credentials that must be kept out of client-side code and source control.</w:t>
      </w:r>
    </w:p>
    <w:p w:rsidR="00000000" w:rsidDel="00000000" w:rsidP="00000000" w:rsidRDefault="00000000" w:rsidRPr="00000000" w14:paraId="0000000E">
      <w:pPr>
        <w:rPr/>
      </w:pPr>
      <w:r w:rsidDel="00000000" w:rsidR="00000000" w:rsidRPr="00000000">
        <w:rPr>
          <w:rtl w:val="0"/>
        </w:rPr>
        <w:t xml:space="preserve">Sources: https://docs.unifonic.com/articles/products-documentation/overview-2 ; https://docs.unifonic.com/articles/products-documentation/whatsapp-apis ; https://docs.unifonic.com/articles/api-documentation/getting-started</w:t>
      </w:r>
    </w:p>
    <w:p w:rsidR="00000000" w:rsidDel="00000000" w:rsidP="00000000" w:rsidRDefault="00000000" w:rsidRPr="00000000" w14:paraId="0000000F">
      <w:pPr>
        <w:rPr/>
      </w:pPr>
      <w:r w:rsidDel="00000000" w:rsidR="00000000" w:rsidRPr="00000000">
        <w:rPr>
          <w:rtl w:val="0"/>
        </w:rPr>
        <w:t xml:space="preserve">Verify: Saudi sender registration and delivery, exact WhatsApp Business onboarding and template process, message pricing, Meta pass-through fees, delivery status and retry behavior, approved account ownership, support, data-processing terms, retention, subprocessors and exit/export options.</w:t>
      </w:r>
    </w:p>
    <w:p w:rsidR="00000000" w:rsidDel="00000000" w:rsidP="00000000" w:rsidRDefault="00000000" w:rsidRPr="00000000" w14:paraId="00000010">
      <w:pPr>
        <w:pStyle w:val="Heading3"/>
        <w:rPr>
          <w:b w:val="1"/>
          <w:bCs w:val="1"/>
        </w:rPr>
      </w:pPr>
      <w:bookmarkStart w:colFirst="0" w:colLast="0" w:name="_5cp0jv5dxjfp" w:id="5"/>
      <w:bookmarkEnd w:id="5"/>
      <w:r w:rsidDel="00000000" w:rsidR="00000000" w:rsidRPr="00000000">
        <w:rPr>
          <w:b w:val="1"/>
          <w:bCs w:val="1"/>
          <w:rtl w:val="0"/>
        </w:rPr>
        <w:t xml:space="preserve">C. Twilio — SMS and WhatsApp</w:t>
      </w:r>
    </w:p>
    <w:p w:rsidR="00000000" w:rsidDel="00000000" w:rsidP="00000000" w:rsidRDefault="00000000" w:rsidRPr="00000000" w14:paraId="00000011">
      <w:pPr>
        <w:rPr/>
      </w:pPr>
      <w:r w:rsidDel="00000000" w:rsidR="00000000" w:rsidRPr="00000000">
        <w:rPr>
          <w:rtl w:val="0"/>
        </w:rPr>
        <w:t xml:space="preserve">Twilio publishes country-specific Saudi Arabia SMS pricing and WhatsApp pricing. Its Saudi SMS page currently displays an outbound rate of USD 0.1949 per SMS segment for the listed sender types and notes that carrier fees may apply and prices can change. Twilio's WhatsApp pricing page describes provider message fees plus Meta template fees; its displayed prices are not a complete quote for ATCO's traffic or contractual needs.</w:t>
      </w:r>
    </w:p>
    <w:p w:rsidR="00000000" w:rsidDel="00000000" w:rsidP="00000000" w:rsidRDefault="00000000" w:rsidRPr="00000000" w14:paraId="00000012">
      <w:pPr>
        <w:rPr/>
      </w:pPr>
      <w:r w:rsidDel="00000000" w:rsidR="00000000" w:rsidRPr="00000000">
        <w:rPr>
          <w:rtl w:val="0"/>
        </w:rPr>
        <w:t xml:space="preserve">Sources: https://www.twilio.com/en-us/sms/pricing/sa ; https://www.twilio.com/en-us/whatsapp/pricing ; https://www.twilio.com/en-us/pricing/messaging</w:t>
      </w:r>
    </w:p>
    <w:p w:rsidR="00000000" w:rsidDel="00000000" w:rsidP="00000000" w:rsidRDefault="00000000" w:rsidRPr="00000000" w14:paraId="00000013">
      <w:pPr>
        <w:rPr/>
      </w:pPr>
      <w:r w:rsidDel="00000000" w:rsidR="00000000" w:rsidRPr="00000000">
        <w:rPr>
          <w:rtl w:val="0"/>
        </w:rPr>
        <w:t xml:space="preserve">Verify: whether the price and sender options apply to ATCO's exact use case, Saudi sender-ID and regulatory requirements, delivery quality, Arabic/Unicode segmentation, template rules, support SLA, data terms, API limits and the complete cost in SAR. Do not compare the published USD segment price with a local provider's per-message quote without normalizing segment length, carrier fees, currency and all provider charges.</w:t>
      </w:r>
    </w:p>
    <w:p w:rsidR="00000000" w:rsidDel="00000000" w:rsidP="00000000" w:rsidRDefault="00000000" w:rsidRPr="00000000" w14:paraId="00000014">
      <w:pPr>
        <w:pStyle w:val="Heading2"/>
        <w:rPr>
          <w:b w:val="1"/>
          <w:bCs w:val="1"/>
        </w:rPr>
      </w:pPr>
      <w:bookmarkStart w:colFirst="0" w:colLast="0" w:name="_izb1byxxw1o0" w:id="6"/>
      <w:bookmarkEnd w:id="6"/>
      <w:r w:rsidDel="00000000" w:rsidR="00000000" w:rsidRPr="00000000">
        <w:rPr>
          <w:b w:val="1"/>
          <w:bCs w:val="1"/>
          <w:rtl w:val="0"/>
        </w:rPr>
        <w:t xml:space="preserve">3. Decision criteria</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Criterion</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Suggested weight</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Saudi delivery, sender registration and operational eligibility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Written confirmation and live test to representative Saudi networks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Delivery receipts and webhook quality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Sandbox evidence, retry behavior and status mapping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Three-year total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Rate card covering SMS segments, Arabic encoding, templates, fees and volume tiers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 security and reliability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Authentication model, IP controls, secret rotation, rate limits, SLA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Arabic and English template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Approved sample templates and Unicode segment tests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WhatsApp Business readiness (if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Business account, opt-in, template approval and message pricing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Privacy, retention and data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DPA, subprocessors, retention/deletion and incident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Support and portability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Escalation, account ownership, log export and termination terms</w:t>
            </w:r>
          </w:p>
        </w:tc>
      </w:tr>
    </w:tbl>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rPr>
          <w:b w:val="1"/>
          <w:bCs w:val="1"/>
        </w:rPr>
      </w:pPr>
      <w:bookmarkStart w:colFirst="0" w:colLast="0" w:name="_fh9m4smgeeba" w:id="7"/>
      <w:bookmarkEnd w:id="7"/>
      <w:r w:rsidDel="00000000" w:rsidR="00000000" w:rsidRPr="00000000">
        <w:rPr>
          <w:b w:val="1"/>
          <w:bCs w:val="1"/>
          <w:rtl w:val="0"/>
        </w:rPr>
        <w:t xml:space="preserve">4. Message catalogue to approve</w:t>
      </w:r>
    </w:p>
    <w:p w:rsidR="00000000" w:rsidDel="00000000" w:rsidP="00000000" w:rsidRDefault="00000000" w:rsidRPr="00000000" w14:paraId="00000034">
      <w:pPr>
        <w:numPr>
          <w:ilvl w:val="0"/>
          <w:numId w:val="3"/>
        </w:numPr>
        <w:ind w:left="720" w:hanging="360"/>
        <w:rPr>
          <w:u w:val="none"/>
        </w:rPr>
      </w:pPr>
      <w:r w:rsidDel="00000000" w:rsidR="00000000" w:rsidRPr="00000000">
        <w:rPr>
          <w:rtl w:val="0"/>
        </w:rPr>
        <w:t xml:space="preserve">Account verification/OTP.</w:t>
      </w:r>
    </w:p>
    <w:p w:rsidR="00000000" w:rsidDel="00000000" w:rsidP="00000000" w:rsidRDefault="00000000" w:rsidRPr="00000000" w14:paraId="00000035">
      <w:pPr>
        <w:numPr>
          <w:ilvl w:val="0"/>
          <w:numId w:val="3"/>
        </w:numPr>
        <w:ind w:left="720" w:hanging="360"/>
        <w:rPr>
          <w:u w:val="none"/>
        </w:rPr>
      </w:pPr>
      <w:r w:rsidDel="00000000" w:rsidR="00000000" w:rsidRPr="00000000">
        <w:rPr>
          <w:rtl w:val="0"/>
        </w:rPr>
        <w:t xml:space="preserve">Booking created / payment pending / payment received.</w:t>
      </w:r>
    </w:p>
    <w:p w:rsidR="00000000" w:rsidDel="00000000" w:rsidP="00000000" w:rsidRDefault="00000000" w:rsidRPr="00000000" w14:paraId="00000036">
      <w:pPr>
        <w:numPr>
          <w:ilvl w:val="0"/>
          <w:numId w:val="3"/>
        </w:numPr>
        <w:ind w:left="720" w:hanging="360"/>
        <w:rPr>
          <w:u w:val="none"/>
        </w:rPr>
      </w:pPr>
      <w:r w:rsidDel="00000000" w:rsidR="00000000" w:rsidRPr="00000000">
        <w:rPr>
          <w:rtl w:val="0"/>
        </w:rPr>
        <w:t xml:space="preserve">QR ticket issued or refreshed.</w:t>
      </w:r>
    </w:p>
    <w:p w:rsidR="00000000" w:rsidDel="00000000" w:rsidP="00000000" w:rsidRDefault="00000000" w:rsidRPr="00000000" w14:paraId="00000037">
      <w:pPr>
        <w:numPr>
          <w:ilvl w:val="0"/>
          <w:numId w:val="3"/>
        </w:numPr>
        <w:ind w:left="720" w:hanging="360"/>
        <w:rPr>
          <w:u w:val="none"/>
        </w:rPr>
      </w:pPr>
      <w:r w:rsidDel="00000000" w:rsidR="00000000" w:rsidRPr="00000000">
        <w:rPr>
          <w:rtl w:val="0"/>
        </w:rPr>
        <w:t xml:space="preserve">Sailing still collecting bookings; minimum threshold reached; deadline outcome.</w:t>
      </w:r>
    </w:p>
    <w:p w:rsidR="00000000" w:rsidDel="00000000" w:rsidP="00000000" w:rsidRDefault="00000000" w:rsidRPr="00000000" w14:paraId="00000038">
      <w:pPr>
        <w:numPr>
          <w:ilvl w:val="0"/>
          <w:numId w:val="3"/>
        </w:numPr>
        <w:ind w:left="720" w:hanging="360"/>
        <w:rPr>
          <w:u w:val="none"/>
        </w:rPr>
      </w:pPr>
      <w:r w:rsidDel="00000000" w:rsidR="00000000" w:rsidRPr="00000000">
        <w:rPr>
          <w:rtl w:val="0"/>
        </w:rPr>
        <w:t xml:space="preserve">Reporting instructions and approved check-in reminder.</w:t>
      </w:r>
    </w:p>
    <w:p w:rsidR="00000000" w:rsidDel="00000000" w:rsidP="00000000" w:rsidRDefault="00000000" w:rsidRPr="00000000" w14:paraId="00000039">
      <w:pPr>
        <w:numPr>
          <w:ilvl w:val="0"/>
          <w:numId w:val="3"/>
        </w:numPr>
        <w:ind w:left="720" w:hanging="360"/>
        <w:rPr>
          <w:u w:val="none"/>
        </w:rPr>
      </w:pPr>
      <w:r w:rsidDel="00000000" w:rsidR="00000000" w:rsidRPr="00000000">
        <w:rPr>
          <w:rtl w:val="0"/>
        </w:rPr>
        <w:t xml:space="preserve">Sailing suspended, rescheduled or cancelled.</w:t>
      </w:r>
    </w:p>
    <w:p w:rsidR="00000000" w:rsidDel="00000000" w:rsidP="00000000" w:rsidRDefault="00000000" w:rsidRPr="00000000" w14:paraId="0000003A">
      <w:pPr>
        <w:numPr>
          <w:ilvl w:val="0"/>
          <w:numId w:val="3"/>
        </w:numPr>
        <w:ind w:left="720" w:hanging="360"/>
        <w:rPr>
          <w:u w:val="none"/>
        </w:rPr>
      </w:pPr>
      <w:r w:rsidDel="00000000" w:rsidR="00000000" w:rsidRPr="00000000">
        <w:rPr>
          <w:rtl w:val="0"/>
        </w:rPr>
        <w:t xml:space="preserve">Refund/reschedule request received, approved, rejected or completed.</w:t>
      </w:r>
    </w:p>
    <w:p w:rsidR="00000000" w:rsidDel="00000000" w:rsidP="00000000" w:rsidRDefault="00000000" w:rsidRPr="00000000" w14:paraId="0000003B">
      <w:pPr>
        <w:numPr>
          <w:ilvl w:val="0"/>
          <w:numId w:val="3"/>
        </w:numPr>
        <w:ind w:left="720" w:hanging="360"/>
        <w:rPr>
          <w:u w:val="none"/>
        </w:rPr>
      </w:pPr>
      <w:r w:rsidDel="00000000" w:rsidR="00000000" w:rsidRPr="00000000">
        <w:rPr>
          <w:rtl w:val="0"/>
        </w:rPr>
        <w:t xml:space="preserve">Material request submitted, clarification required, approved/rejected, quote issued.</w:t>
      </w:r>
    </w:p>
    <w:p w:rsidR="00000000" w:rsidDel="00000000" w:rsidP="00000000" w:rsidRDefault="00000000" w:rsidRPr="00000000" w14:paraId="0000003C">
      <w:pPr>
        <w:numPr>
          <w:ilvl w:val="0"/>
          <w:numId w:val="3"/>
        </w:numPr>
        <w:ind w:left="720" w:hanging="360"/>
        <w:rPr>
          <w:u w:val="none"/>
        </w:rPr>
      </w:pPr>
      <w:r w:rsidDel="00000000" w:rsidR="00000000" w:rsidRPr="00000000">
        <w:rPr>
          <w:rtl w:val="0"/>
        </w:rPr>
        <w:t xml:space="preserve">Corporate invoice/credit status and agent settlement notices where approved.</w:t>
      </w:r>
    </w:p>
    <w:p w:rsidR="00000000" w:rsidDel="00000000" w:rsidP="00000000" w:rsidRDefault="00000000" w:rsidRPr="00000000" w14:paraId="0000003D">
      <w:pPr>
        <w:rPr/>
      </w:pPr>
      <w:r w:rsidDel="00000000" w:rsidR="00000000" w:rsidRPr="00000000">
        <w:rPr>
          <w:rtl w:val="0"/>
        </w:rPr>
        <w:t xml:space="preserve">Each template needs an owner, trigger, language, variables, privacy review, consent/opt-in basis where applicable, retry policy and fallback channel. Do not send a notice claiming “sailing approved” unless the relevant ATCO operational decision is recorded.</w:t>
      </w:r>
    </w:p>
    <w:p w:rsidR="00000000" w:rsidDel="00000000" w:rsidP="00000000" w:rsidRDefault="00000000" w:rsidRPr="00000000" w14:paraId="0000003E">
      <w:pPr>
        <w:pStyle w:val="Heading2"/>
        <w:rPr>
          <w:b w:val="1"/>
          <w:bCs w:val="1"/>
        </w:rPr>
      </w:pPr>
      <w:bookmarkStart w:colFirst="0" w:colLast="0" w:name="_achvd2na0cl9" w:id="8"/>
      <w:bookmarkEnd w:id="8"/>
      <w:r w:rsidDel="00000000" w:rsidR="00000000" w:rsidRPr="00000000">
        <w:rPr>
          <w:b w:val="1"/>
          <w:bCs w:val="1"/>
          <w:rtl w:val="0"/>
        </w:rPr>
        <w:t xml:space="preserve">5. Architecture and reliability rules</w:t>
      </w:r>
    </w:p>
    <w:p w:rsidR="00000000" w:rsidDel="00000000" w:rsidP="00000000" w:rsidRDefault="00000000" w:rsidRPr="00000000" w14:paraId="0000003F">
      <w:pPr>
        <w:numPr>
          <w:ilvl w:val="0"/>
          <w:numId w:val="2"/>
        </w:numPr>
        <w:ind w:left="720" w:hanging="360"/>
        <w:rPr>
          <w:u w:val="none"/>
        </w:rPr>
      </w:pPr>
      <w:r w:rsidDel="00000000" w:rsidR="00000000" w:rsidRPr="00000000">
        <w:rPr>
          <w:rtl w:val="0"/>
        </w:rPr>
        <w:t xml:space="preserve">Queue messages asynchronously so provider downtime does not break booking/payment transactions.</w:t>
      </w:r>
    </w:p>
    <w:p w:rsidR="00000000" w:rsidDel="00000000" w:rsidP="00000000" w:rsidRDefault="00000000" w:rsidRPr="00000000" w14:paraId="00000040">
      <w:pPr>
        <w:numPr>
          <w:ilvl w:val="0"/>
          <w:numId w:val="2"/>
        </w:numPr>
        <w:ind w:left="720" w:hanging="360"/>
        <w:rPr>
          <w:u w:val="none"/>
        </w:rPr>
      </w:pPr>
      <w:r w:rsidDel="00000000" w:rsidR="00000000" w:rsidRPr="00000000">
        <w:rPr>
          <w:rtl w:val="0"/>
        </w:rPr>
        <w:t xml:space="preserve">Store template/version, language, provider message ID, delivery status, attempt count and timestamps.</w:t>
      </w:r>
    </w:p>
    <w:p w:rsidR="00000000" w:rsidDel="00000000" w:rsidP="00000000" w:rsidRDefault="00000000" w:rsidRPr="00000000" w14:paraId="00000041">
      <w:pPr>
        <w:numPr>
          <w:ilvl w:val="0"/>
          <w:numId w:val="2"/>
        </w:numPr>
        <w:ind w:left="720" w:hanging="360"/>
        <w:rPr>
          <w:u w:val="none"/>
        </w:rPr>
      </w:pPr>
      <w:r w:rsidDel="00000000" w:rsidR="00000000" w:rsidRPr="00000000">
        <w:rPr>
          <w:rtl w:val="0"/>
        </w:rPr>
        <w:t xml:space="preserve">Retry transient errors with bounded backoff; do not retry permanent rejection indefinitely.</w:t>
      </w:r>
    </w:p>
    <w:p w:rsidR="00000000" w:rsidDel="00000000" w:rsidP="00000000" w:rsidRDefault="00000000" w:rsidRPr="00000000" w14:paraId="00000042">
      <w:pPr>
        <w:numPr>
          <w:ilvl w:val="0"/>
          <w:numId w:val="2"/>
        </w:numPr>
        <w:ind w:left="720" w:hanging="360"/>
        <w:rPr>
          <w:u w:val="none"/>
        </w:rPr>
      </w:pPr>
      <w:r w:rsidDel="00000000" w:rsidR="00000000" w:rsidRPr="00000000">
        <w:rPr>
          <w:rtl w:val="0"/>
        </w:rPr>
        <w:t xml:space="preserve">Prevent duplicate sends when a job or webhook is replayed.</w:t>
      </w:r>
    </w:p>
    <w:p w:rsidR="00000000" w:rsidDel="00000000" w:rsidP="00000000" w:rsidRDefault="00000000" w:rsidRPr="00000000" w14:paraId="00000043">
      <w:pPr>
        <w:numPr>
          <w:ilvl w:val="0"/>
          <w:numId w:val="2"/>
        </w:numPr>
        <w:ind w:left="720" w:hanging="360"/>
        <w:rPr>
          <w:u w:val="none"/>
        </w:rPr>
      </w:pPr>
      <w:r w:rsidDel="00000000" w:rsidR="00000000" w:rsidRPr="00000000">
        <w:rPr>
          <w:rtl w:val="0"/>
        </w:rPr>
        <w:t xml:space="preserve">Keep API secrets server-side and rotate them under an approved process.</w:t>
      </w:r>
    </w:p>
    <w:p w:rsidR="00000000" w:rsidDel="00000000" w:rsidP="00000000" w:rsidRDefault="00000000" w:rsidRPr="00000000" w14:paraId="00000044">
      <w:pPr>
        <w:numPr>
          <w:ilvl w:val="0"/>
          <w:numId w:val="2"/>
        </w:numPr>
        <w:ind w:left="720" w:hanging="360"/>
        <w:rPr>
          <w:u w:val="none"/>
        </w:rPr>
      </w:pPr>
      <w:r w:rsidDel="00000000" w:rsidR="00000000" w:rsidRPr="00000000">
        <w:rPr>
          <w:rtl w:val="0"/>
        </w:rPr>
        <w:t xml:space="preserve">Avoid personal data in URLs and message content; links should be short-lived or require authentication where appropriate.</w:t>
      </w:r>
    </w:p>
    <w:p w:rsidR="00000000" w:rsidDel="00000000" w:rsidP="00000000" w:rsidRDefault="00000000" w:rsidRPr="00000000" w14:paraId="00000045">
      <w:pPr>
        <w:numPr>
          <w:ilvl w:val="0"/>
          <w:numId w:val="2"/>
        </w:numPr>
        <w:ind w:left="720" w:hanging="360"/>
        <w:rPr>
          <w:u w:val="none"/>
        </w:rPr>
      </w:pPr>
      <w:r w:rsidDel="00000000" w:rsidR="00000000" w:rsidRPr="00000000">
        <w:rPr>
          <w:rtl w:val="0"/>
        </w:rPr>
        <w:t xml:space="preserve">Monitor delivery failures and sender/template rejection; expose unresolved critical notices to authorized staff.</w:t>
      </w:r>
    </w:p>
    <w:p w:rsidR="00000000" w:rsidDel="00000000" w:rsidP="00000000" w:rsidRDefault="00000000" w:rsidRPr="00000000" w14:paraId="00000046">
      <w:pPr>
        <w:numPr>
          <w:ilvl w:val="0"/>
          <w:numId w:val="2"/>
        </w:numPr>
        <w:ind w:left="720" w:hanging="360"/>
        <w:rPr>
          <w:u w:val="none"/>
        </w:rPr>
      </w:pPr>
      <w:r w:rsidDel="00000000" w:rsidR="00000000" w:rsidRPr="00000000">
        <w:rPr>
          <w:rtl w:val="0"/>
        </w:rPr>
        <w:t xml:space="preserve">Email/SMS/WhatsApp delivery is not proof the customer read or acknowledged a safety instruction.</w:t>
      </w:r>
    </w:p>
    <w:p w:rsidR="00000000" w:rsidDel="00000000" w:rsidP="00000000" w:rsidRDefault="00000000" w:rsidRPr="00000000" w14:paraId="00000047">
      <w:pPr>
        <w:pStyle w:val="Heading2"/>
        <w:rPr>
          <w:b w:val="1"/>
          <w:bCs w:val="1"/>
        </w:rPr>
      </w:pPr>
      <w:bookmarkStart w:colFirst="0" w:colLast="0" w:name="_cn26d5ke0x04" w:id="9"/>
      <w:bookmarkEnd w:id="9"/>
      <w:r w:rsidDel="00000000" w:rsidR="00000000" w:rsidRPr="00000000">
        <w:rPr>
          <w:b w:val="1"/>
          <w:bCs w:val="1"/>
          <w:rtl w:val="0"/>
        </w:rPr>
        <w:t xml:space="preserve">6. Cost model inputs</w:t>
      </w:r>
    </w:p>
    <w:p w:rsidR="00000000" w:rsidDel="00000000" w:rsidP="00000000" w:rsidRDefault="00000000" w:rsidRPr="00000000" w14:paraId="00000048">
      <w:pPr>
        <w:rPr/>
      </w:pPr>
      <w:r w:rsidDel="00000000" w:rsidR="00000000" w:rsidRPr="00000000">
        <w:rPr>
          <w:rtl w:val="0"/>
        </w:rPr>
        <w:t xml:space="preserve">Estimate messages per booking lifecycle, expected monthly bookings, OTP attempts, average SMS segments per language, Arabic Unicode encoding behavior, reminders per trip, disruption rate, refund notices, failed-message fees, sender/number charges, WhatsApp template categories, Meta fees, support plan and any committed-volume discount. Use low/base/high scenarios until ATCO supplies actual volumes.</w:t>
      </w:r>
    </w:p>
    <w:p w:rsidR="00000000" w:rsidDel="00000000" w:rsidP="00000000" w:rsidRDefault="00000000" w:rsidRPr="00000000" w14:paraId="00000049">
      <w:pPr>
        <w:pStyle w:val="Heading2"/>
        <w:rPr>
          <w:b w:val="1"/>
          <w:bCs w:val="1"/>
        </w:rPr>
      </w:pPr>
      <w:bookmarkStart w:colFirst="0" w:colLast="0" w:name="_lzj1g3nocya8" w:id="10"/>
      <w:bookmarkEnd w:id="10"/>
      <w:r w:rsidDel="00000000" w:rsidR="00000000" w:rsidRPr="00000000">
        <w:rPr>
          <w:b w:val="1"/>
          <w:bCs w:val="1"/>
          <w:rtl w:val="0"/>
        </w:rPr>
        <w:t xml:space="preserve">7. Procurement decision log</w:t>
      </w:r>
    </w:p>
    <w:p w:rsidR="00000000" w:rsidDel="00000000" w:rsidP="00000000" w:rsidRDefault="00000000" w:rsidRPr="00000000" w14:paraId="0000004A">
      <w:pPr>
        <w:numPr>
          <w:ilvl w:val="0"/>
          <w:numId w:val="1"/>
        </w:numPr>
        <w:ind w:left="720" w:hanging="360"/>
        <w:rPr>
          <w:u w:val="none"/>
        </w:rPr>
      </w:pPr>
      <w:r w:rsidDel="00000000" w:rsidR="00000000" w:rsidRPr="00000000">
        <w:rPr>
          <w:rtl w:val="0"/>
        </w:rPr>
        <w:t xml:space="preserve">Provider selected: None.</w:t>
      </w:r>
    </w:p>
    <w:p w:rsidR="00000000" w:rsidDel="00000000" w:rsidP="00000000" w:rsidRDefault="00000000" w:rsidRPr="00000000" w14:paraId="0000004B">
      <w:pPr>
        <w:numPr>
          <w:ilvl w:val="0"/>
          <w:numId w:val="1"/>
        </w:numPr>
        <w:ind w:left="720" w:hanging="360"/>
        <w:rPr>
          <w:u w:val="none"/>
        </w:rPr>
      </w:pPr>
      <w:r w:rsidDel="00000000" w:rsidR="00000000" w:rsidRPr="00000000">
        <w:rPr>
          <w:rtl w:val="0"/>
        </w:rPr>
        <w:t xml:space="preserve">Written quotes received: None recorded here.</w:t>
      </w:r>
    </w:p>
    <w:p w:rsidR="00000000" w:rsidDel="00000000" w:rsidP="00000000" w:rsidRDefault="00000000" w:rsidRPr="00000000" w14:paraId="0000004C">
      <w:pPr>
        <w:numPr>
          <w:ilvl w:val="0"/>
          <w:numId w:val="1"/>
        </w:numPr>
        <w:ind w:left="720" w:hanging="360"/>
        <w:rPr>
          <w:u w:val="none"/>
        </w:rPr>
      </w:pPr>
      <w:r w:rsidDel="00000000" w:rsidR="00000000" w:rsidRPr="00000000">
        <w:rPr>
          <w:rtl w:val="0"/>
        </w:rPr>
        <w:t xml:space="preserve">ATCO-owned sender IDs/accounts: To confirm.</w:t>
      </w:r>
    </w:p>
    <w:p w:rsidR="00000000" w:rsidDel="00000000" w:rsidP="00000000" w:rsidRDefault="00000000" w:rsidRPr="00000000" w14:paraId="0000004D">
      <w:pPr>
        <w:numPr>
          <w:ilvl w:val="0"/>
          <w:numId w:val="1"/>
        </w:numPr>
        <w:ind w:left="720" w:hanging="360"/>
        <w:rPr>
          <w:u w:val="none"/>
        </w:rPr>
      </w:pPr>
      <w:r w:rsidDel="00000000" w:rsidR="00000000" w:rsidRPr="00000000">
        <w:rPr>
          <w:rtl w:val="0"/>
        </w:rPr>
        <w:t xml:space="preserve">WhatsApp Business required at launch: To confirm.</w:t>
      </w:r>
    </w:p>
    <w:p w:rsidR="00000000" w:rsidDel="00000000" w:rsidP="00000000" w:rsidRDefault="00000000" w:rsidRPr="00000000" w14:paraId="0000004E">
      <w:pPr>
        <w:numPr>
          <w:ilvl w:val="0"/>
          <w:numId w:val="1"/>
        </w:numPr>
        <w:ind w:left="720" w:hanging="360"/>
        <w:rPr>
          <w:u w:val="none"/>
        </w:rPr>
      </w:pPr>
      <w:r w:rsidDel="00000000" w:rsidR="00000000" w:rsidRPr="00000000">
        <w:rPr>
          <w:rtl w:val="0"/>
        </w:rPr>
        <w:t xml:space="preserve">Consent and privacy requirements: ATCO Legal/Compliance to confirm.</w:t>
      </w:r>
    </w:p>
    <w:p w:rsidR="00000000" w:rsidDel="00000000" w:rsidP="00000000" w:rsidRDefault="00000000" w:rsidRPr="00000000" w14:paraId="0000004F">
      <w:pPr>
        <w:numPr>
          <w:ilvl w:val="0"/>
          <w:numId w:val="1"/>
        </w:numPr>
        <w:ind w:left="720" w:hanging="360"/>
        <w:rPr>
          <w:u w:val="none"/>
        </w:rPr>
      </w:pPr>
      <w:r w:rsidDel="00000000" w:rsidR="00000000" w:rsidRPr="00000000">
        <w:rPr>
          <w:rtl w:val="0"/>
        </w:rPr>
        <w:t xml:space="preserve">Support coverage and message delivery SLA: Open.</w:t>
      </w:r>
    </w:p>
    <w:p w:rsidR="00000000" w:rsidDel="00000000" w:rsidP="00000000" w:rsidRDefault="00000000" w:rsidRPr="00000000" w14:paraId="00000050">
      <w:pPr>
        <w:rPr/>
      </w:pPr>
      <w:r w:rsidDel="00000000" w:rsidR="00000000" w:rsidRPr="00000000">
        <w:rPr>
          <w:rtl w:val="0"/>
        </w:rPr>
        <w:t xml:space="preserve">Public documentation is useful for shortlist formation but not proof of current availability, legal suitability or the exact commercial terms ATCO would receive.</w:t>
      </w:r>
    </w:p>
    <w:p w:rsidR="00000000" w:rsidDel="00000000" w:rsidP="00000000" w:rsidRDefault="00000000" w:rsidRPr="00000000" w14:paraId="0000005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