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xo4skd27o049" w:id="0"/>
      <w:bookmarkEnd w:id="0"/>
      <w:r w:rsidDel="00000000" w:rsidR="00000000" w:rsidRPr="00000000">
        <w:rPr>
          <w:b w:val="1"/>
          <w:bCs w:val="1"/>
          <w:rtl w:val="0"/>
        </w:rPr>
        <w:t xml:space="preserve">Payment Gateway Research — Saudi Arabia Shortlist</w:t>
      </w:r>
    </w:p>
    <w:p w:rsidR="00000000" w:rsidDel="00000000" w:rsidP="00000000" w:rsidRDefault="00000000" w:rsidRPr="00000000" w14:paraId="00000002">
      <w:pPr>
        <w:rPr/>
      </w:pPr>
      <w:r w:rsidDel="00000000" w:rsidR="00000000" w:rsidRPr="00000000">
        <w:rPr>
          <w:b w:val="1"/>
          <w:bCs w:val="1"/>
          <w:rtl w:val="0"/>
        </w:rPr>
        <w:t xml:space="preserve">Status:</w:t>
      </w:r>
      <w:r w:rsidDel="00000000" w:rsidR="00000000" w:rsidRPr="00000000">
        <w:rPr>
          <w:rtl w:val="0"/>
        </w:rPr>
        <w:t xml:space="preserve"> Desk research only; no vendor selected and no live merchant approval or quote confirmed.</w:t>
      </w:r>
    </w:p>
    <w:p w:rsidR="00000000" w:rsidDel="00000000" w:rsidP="00000000" w:rsidRDefault="00000000" w:rsidRPr="00000000" w14:paraId="00000003">
      <w:pPr>
        <w:rPr/>
      </w:pPr>
      <w:r w:rsidDel="00000000" w:rsidR="00000000" w:rsidRPr="00000000">
        <w:rPr>
          <w:b w:val="1"/>
          <w:bCs w:val="1"/>
          <w:rtl w:val="0"/>
        </w:rPr>
        <w:t xml:space="preserve">Prepared:</w:t>
      </w:r>
      <w:r w:rsidDel="00000000" w:rsidR="00000000" w:rsidRPr="00000000">
        <w:rPr>
          <w:rtl w:val="0"/>
        </w:rPr>
        <w:t xml:space="preserve"> 16 October 2026</w:t>
      </w:r>
    </w:p>
    <w:p w:rsidR="00000000" w:rsidDel="00000000" w:rsidP="00000000" w:rsidRDefault="00000000" w:rsidRPr="00000000" w14:paraId="00000004">
      <w:pPr>
        <w:pStyle w:val="Heading2"/>
        <w:rPr>
          <w:b w:val="1"/>
          <w:bCs w:val="1"/>
        </w:rPr>
      </w:pPr>
      <w:bookmarkStart w:colFirst="0" w:colLast="0" w:name="_mzl95gtpjea" w:id="1"/>
      <w:bookmarkEnd w:id="1"/>
      <w:r w:rsidDel="00000000" w:rsidR="00000000" w:rsidRPr="00000000">
        <w:rPr>
          <w:b w:val="1"/>
          <w:bCs w:val="1"/>
          <w:rtl w:val="0"/>
        </w:rPr>
        <w:t xml:space="preserve">1. Recommendation for procurement</w:t>
      </w:r>
    </w:p>
    <w:p w:rsidR="00000000" w:rsidDel="00000000" w:rsidP="00000000" w:rsidRDefault="00000000" w:rsidRPr="00000000" w14:paraId="00000005">
      <w:pPr>
        <w:rPr/>
      </w:pPr>
      <w:r w:rsidDel="00000000" w:rsidR="00000000" w:rsidRPr="00000000">
        <w:rPr>
          <w:rtl w:val="0"/>
        </w:rPr>
        <w:t xml:space="preserve">Run a structured request for information (RFI) with at least three providers and evaluate them against the same mandatory requirements. Public pages indicate that multiple providers advertise Saudi e-commerce methods such as mada, Visa/Mastercard and Apple Pay, but availability depends on ATCO's legal entity, merchant onboarding, configuration and contract. The platform should not be coupled to a vendor until Finance/Procurement approves the provider and obtains written terms.</w:t>
      </w:r>
    </w:p>
    <w:p w:rsidR="00000000" w:rsidDel="00000000" w:rsidP="00000000" w:rsidRDefault="00000000" w:rsidRPr="00000000" w14:paraId="00000006">
      <w:pPr>
        <w:pStyle w:val="Heading2"/>
        <w:rPr>
          <w:b w:val="1"/>
          <w:bCs w:val="1"/>
        </w:rPr>
      </w:pPr>
      <w:bookmarkStart w:colFirst="0" w:colLast="0" w:name="_usqsjrhm7sid" w:id="2"/>
      <w:bookmarkEnd w:id="2"/>
      <w:r w:rsidDel="00000000" w:rsidR="00000000" w:rsidRPr="00000000">
        <w:rPr>
          <w:b w:val="1"/>
          <w:bCs w:val="1"/>
          <w:rtl w:val="0"/>
        </w:rPr>
        <w:t xml:space="preserve">2. Publicly documented candidates</w:t>
      </w:r>
    </w:p>
    <w:p w:rsidR="00000000" w:rsidDel="00000000" w:rsidP="00000000" w:rsidRDefault="00000000" w:rsidRPr="00000000" w14:paraId="00000007">
      <w:pPr>
        <w:pStyle w:val="Heading3"/>
        <w:rPr>
          <w:b w:val="1"/>
          <w:bCs w:val="1"/>
        </w:rPr>
      </w:pPr>
      <w:bookmarkStart w:colFirst="0" w:colLast="0" w:name="_mogmys91np31" w:id="3"/>
      <w:bookmarkEnd w:id="3"/>
      <w:r w:rsidDel="00000000" w:rsidR="00000000" w:rsidRPr="00000000">
        <w:rPr>
          <w:b w:val="1"/>
          <w:bCs w:val="1"/>
          <w:rtl w:val="0"/>
        </w:rPr>
        <w:t xml:space="preserve">A. Moyasar</w:t>
      </w:r>
    </w:p>
    <w:p w:rsidR="00000000" w:rsidDel="00000000" w:rsidP="00000000" w:rsidRDefault="00000000" w:rsidRPr="00000000" w14:paraId="00000008">
      <w:pPr>
        <w:rPr/>
      </w:pPr>
      <w:r w:rsidDel="00000000" w:rsidR="00000000" w:rsidRPr="00000000">
        <w:rPr>
          <w:rtl w:val="0"/>
        </w:rPr>
        <w:t xml:space="preserve">Moyasar's developer documentation describes a sandbox and web integration supporting mada, Visa, Mastercard and Apple Pay. Its public product page lists mada, Visa, Mastercard and several wallets, while its FAQ states that transaction fees are provided by Sales and that production activation requires an application/verification process.</w:t>
      </w:r>
    </w:p>
    <w:p w:rsidR="00000000" w:rsidDel="00000000" w:rsidP="00000000" w:rsidRDefault="00000000" w:rsidRPr="00000000" w14:paraId="00000009">
      <w:pPr>
        <w:rPr/>
      </w:pPr>
      <w:r w:rsidDel="00000000" w:rsidR="00000000" w:rsidRPr="00000000">
        <w:rPr>
          <w:rtl w:val="0"/>
        </w:rPr>
        <w:t xml:space="preserve">Potential fit: API-first web/PWA integration and sandbox testing.</w:t>
      </w:r>
    </w:p>
    <w:p w:rsidR="00000000" w:rsidDel="00000000" w:rsidP="00000000" w:rsidRDefault="00000000" w:rsidRPr="00000000" w14:paraId="0000000A">
      <w:pPr>
        <w:rPr/>
      </w:pPr>
      <w:r w:rsidDel="00000000" w:rsidR="00000000" w:rsidRPr="00000000">
        <w:rPr>
          <w:rtl w:val="0"/>
        </w:rPr>
        <w:t xml:space="preserve">To verify: Saudi legal-entity eligibility, actual methods activated for ATCO, merchant settlement account, hosted checkout/tokenization options, webhook signature verification, refunds/partial refunds, dispute handling, written fees, data-processing terms and support SLA.</w:t>
      </w:r>
    </w:p>
    <w:p w:rsidR="00000000" w:rsidDel="00000000" w:rsidP="00000000" w:rsidRDefault="00000000" w:rsidRPr="00000000" w14:paraId="0000000B">
      <w:pPr>
        <w:rPr/>
      </w:pPr>
      <w:r w:rsidDel="00000000" w:rsidR="00000000" w:rsidRPr="00000000">
        <w:rPr>
          <w:rtl w:val="0"/>
        </w:rPr>
        <w:t xml:space="preserve">Sources: https://docs.moyasar.com/ ; https://www.moyasar.com/en/products/accept-payments/ ; https://www.moyasar.com/en/resources/faqs/</w:t>
      </w:r>
    </w:p>
    <w:p w:rsidR="00000000" w:rsidDel="00000000" w:rsidP="00000000" w:rsidRDefault="00000000" w:rsidRPr="00000000" w14:paraId="0000000C">
      <w:pPr>
        <w:pStyle w:val="Heading3"/>
        <w:rPr>
          <w:b w:val="1"/>
          <w:bCs w:val="1"/>
        </w:rPr>
      </w:pPr>
      <w:bookmarkStart w:colFirst="0" w:colLast="0" w:name="_8qgmdkpl7bto" w:id="4"/>
      <w:bookmarkEnd w:id="4"/>
      <w:r w:rsidDel="00000000" w:rsidR="00000000" w:rsidRPr="00000000">
        <w:rPr>
          <w:b w:val="1"/>
          <w:bCs w:val="1"/>
          <w:rtl w:val="0"/>
        </w:rPr>
        <w:t xml:space="preserve">B. PayTabs</w:t>
      </w:r>
    </w:p>
    <w:p w:rsidR="00000000" w:rsidDel="00000000" w:rsidP="00000000" w:rsidRDefault="00000000" w:rsidRPr="00000000" w14:paraId="0000000D">
      <w:pPr>
        <w:rPr/>
      </w:pPr>
      <w:r w:rsidDel="00000000" w:rsidR="00000000" w:rsidRPr="00000000">
        <w:rPr>
          <w:rtl w:val="0"/>
        </w:rPr>
        <w:t xml:space="preserve">PayTabs' public material describes a Saudi payment gateway and a separate public usage agreement with platform fees for a particular platform arrangement. Its support material says mada activation is available for merchants with Saudi business licences after application requirements are completed.</w:t>
      </w:r>
    </w:p>
    <w:p w:rsidR="00000000" w:rsidDel="00000000" w:rsidP="00000000" w:rsidRDefault="00000000" w:rsidRPr="00000000" w14:paraId="0000000E">
      <w:pPr>
        <w:rPr/>
      </w:pPr>
      <w:r w:rsidDel="00000000" w:rsidR="00000000" w:rsidRPr="00000000">
        <w:rPr>
          <w:rtl w:val="0"/>
        </w:rPr>
        <w:t xml:space="preserve">Potential fit: a regional gateway candidate for a Saudi merchant.</w:t>
      </w:r>
    </w:p>
    <w:p w:rsidR="00000000" w:rsidDel="00000000" w:rsidP="00000000" w:rsidRDefault="00000000" w:rsidRPr="00000000" w14:paraId="0000000F">
      <w:pPr>
        <w:rPr/>
      </w:pPr>
      <w:r w:rsidDel="00000000" w:rsidR="00000000" w:rsidRPr="00000000">
        <w:rPr>
          <w:rtl w:val="0"/>
        </w:rPr>
        <w:t xml:space="preserve">To verify: exact product/contract that would apply to ATCO, whether published fees relate to the same use case (do not assume they do), support for all required methods, settlement terms, API/webhook behavior, refund/dispute fees, merchant eligibility and data-processing terms.</w:t>
      </w:r>
    </w:p>
    <w:p w:rsidR="00000000" w:rsidDel="00000000" w:rsidP="00000000" w:rsidRDefault="00000000" w:rsidRPr="00000000" w14:paraId="00000010">
      <w:pPr>
        <w:rPr/>
      </w:pPr>
      <w:r w:rsidDel="00000000" w:rsidR="00000000" w:rsidRPr="00000000">
        <w:rPr>
          <w:rtl w:val="0"/>
        </w:rPr>
        <w:t xml:space="preserve">Sources: https://paytabs.com/en/pricing/ ; https://support.paytabs.com/en/support/solutions/articles/60001041280</w:t>
      </w:r>
    </w:p>
    <w:p w:rsidR="00000000" w:rsidDel="00000000" w:rsidP="00000000" w:rsidRDefault="00000000" w:rsidRPr="00000000" w14:paraId="00000011">
      <w:pPr>
        <w:rPr/>
      </w:pPr>
      <w:r w:rsidDel="00000000" w:rsidR="00000000" w:rsidRPr="00000000">
        <w:rPr>
          <w:b w:val="1"/>
          <w:bCs w:val="1"/>
          <w:rtl w:val="0"/>
        </w:rPr>
        <w:t xml:space="preserve">Pricing caution:</w:t>
      </w:r>
      <w:r w:rsidDel="00000000" w:rsidR="00000000" w:rsidRPr="00000000">
        <w:rPr>
          <w:rtl w:val="0"/>
        </w:rPr>
        <w:t xml:space="preserve"> a publicly visible platform agreement or e-commerce plan may be limited to a particular channel, merchant size or partner arrangement. Do not use it as ATCO's quote without written confirmation.</w:t>
      </w:r>
    </w:p>
    <w:p w:rsidR="00000000" w:rsidDel="00000000" w:rsidP="00000000" w:rsidRDefault="00000000" w:rsidRPr="00000000" w14:paraId="00000012">
      <w:pPr>
        <w:pStyle w:val="Heading3"/>
        <w:rPr>
          <w:b w:val="1"/>
          <w:bCs w:val="1"/>
        </w:rPr>
      </w:pPr>
      <w:bookmarkStart w:colFirst="0" w:colLast="0" w:name="_1zfx583szklc" w:id="5"/>
      <w:bookmarkEnd w:id="5"/>
      <w:r w:rsidDel="00000000" w:rsidR="00000000" w:rsidRPr="00000000">
        <w:rPr>
          <w:b w:val="1"/>
          <w:bCs w:val="1"/>
          <w:rtl w:val="0"/>
        </w:rPr>
        <w:t xml:space="preserve">C. Geidea</w:t>
      </w:r>
    </w:p>
    <w:p w:rsidR="00000000" w:rsidDel="00000000" w:rsidP="00000000" w:rsidRDefault="00000000" w:rsidRPr="00000000" w14:paraId="00000013">
      <w:pPr>
        <w:rPr/>
      </w:pPr>
      <w:r w:rsidDel="00000000" w:rsidR="00000000" w:rsidRPr="00000000">
        <w:rPr>
          <w:rtl w:val="0"/>
        </w:rPr>
        <w:t xml:space="preserve">Geidea's Saudi payment gateway page advertises online checkout, local/international cards including mada, Visa and Mastercard, and API-based integration. Its documentation includes Apple Pay integration guidance, with enablement steps tied to merchant configuration.</w:t>
      </w:r>
    </w:p>
    <w:p w:rsidR="00000000" w:rsidDel="00000000" w:rsidP="00000000" w:rsidRDefault="00000000" w:rsidRPr="00000000" w14:paraId="00000014">
      <w:pPr>
        <w:rPr/>
      </w:pPr>
      <w:r w:rsidDel="00000000" w:rsidR="00000000" w:rsidRPr="00000000">
        <w:rPr>
          <w:rtl w:val="0"/>
        </w:rPr>
        <w:t xml:space="preserve">Potential fit: another candidate for a Saudi e-commerce checkout.</w:t>
      </w:r>
    </w:p>
    <w:p w:rsidR="00000000" w:rsidDel="00000000" w:rsidP="00000000" w:rsidRDefault="00000000" w:rsidRPr="00000000" w14:paraId="00000015">
      <w:pPr>
        <w:rPr/>
      </w:pPr>
      <w:r w:rsidDel="00000000" w:rsidR="00000000" w:rsidRPr="00000000">
        <w:rPr>
          <w:rtl w:val="0"/>
        </w:rPr>
        <w:t xml:space="preserve">To verify: Apple Pay and mada activation for ATCO's merchant profile, hosted checkout versus direct API options, webhook/refund functionality, Saudi settlement terms, onboarding and pricing, service levels and privacy/security documentation.</w:t>
      </w:r>
    </w:p>
    <w:p w:rsidR="00000000" w:rsidDel="00000000" w:rsidP="00000000" w:rsidRDefault="00000000" w:rsidRPr="00000000" w14:paraId="00000016">
      <w:pPr>
        <w:rPr/>
      </w:pPr>
      <w:r w:rsidDel="00000000" w:rsidR="00000000" w:rsidRPr="00000000">
        <w:rPr>
          <w:rtl w:val="0"/>
        </w:rPr>
        <w:t xml:space="preserve">Sources: https://www.geidea.net/ksa/en/solutions/payments/payment-gateway ; https://docs.geidea.net/docs/apple-pay</w:t>
      </w:r>
    </w:p>
    <w:p w:rsidR="00000000" w:rsidDel="00000000" w:rsidP="00000000" w:rsidRDefault="00000000" w:rsidRPr="00000000" w14:paraId="00000017">
      <w:pPr>
        <w:pStyle w:val="Heading2"/>
        <w:rPr>
          <w:b w:val="1"/>
          <w:bCs w:val="1"/>
        </w:rPr>
      </w:pPr>
      <w:bookmarkStart w:colFirst="0" w:colLast="0" w:name="_m2t2zvjdnn7s" w:id="6"/>
      <w:bookmarkEnd w:id="6"/>
      <w:r w:rsidDel="00000000" w:rsidR="00000000" w:rsidRPr="00000000">
        <w:rPr>
          <w:b w:val="1"/>
          <w:bCs w:val="1"/>
          <w:rtl w:val="0"/>
        </w:rPr>
        <w:t xml:space="preserve">3. Important platform requirement: Apple Pay and mada</w:t>
      </w:r>
    </w:p>
    <w:p w:rsidR="00000000" w:rsidDel="00000000" w:rsidP="00000000" w:rsidRDefault="00000000" w:rsidRPr="00000000" w14:paraId="00000018">
      <w:pPr>
        <w:rPr/>
      </w:pPr>
      <w:r w:rsidDel="00000000" w:rsidR="00000000" w:rsidRPr="00000000">
        <w:rPr>
          <w:rtl w:val="0"/>
        </w:rPr>
        <w:t xml:space="preserve">Apple's regional guidance states that Saudi Arabia requires domestic debit transactions to use mada and advises merchants using a payment service provider to confirm that it supports the mada network. Therefore, Apple Pay support by itself is not sufficient: the selected provider must confirm the required mada routing/network behavior for Saudi-issued cards and the ATCO merchant configuration.</w:t>
      </w:r>
    </w:p>
    <w:p w:rsidR="00000000" w:rsidDel="00000000" w:rsidP="00000000" w:rsidRDefault="00000000" w:rsidRPr="00000000" w14:paraId="00000019">
      <w:pPr>
        <w:rPr/>
      </w:pPr>
      <w:r w:rsidDel="00000000" w:rsidR="00000000" w:rsidRPr="00000000">
        <w:rPr>
          <w:rtl w:val="0"/>
        </w:rPr>
        <w:t xml:space="preserve">Source: Apple Developer Documentation, regional regulations: https://developer.apple.com/documentation/passkit/complying-with-regional-regulations</w:t>
      </w:r>
    </w:p>
    <w:p w:rsidR="00000000" w:rsidDel="00000000" w:rsidP="00000000" w:rsidRDefault="00000000" w:rsidRPr="00000000" w14:paraId="0000001A">
      <w:pPr>
        <w:pStyle w:val="Heading2"/>
        <w:rPr>
          <w:b w:val="1"/>
          <w:bCs w:val="1"/>
        </w:rPr>
      </w:pPr>
      <w:bookmarkStart w:colFirst="0" w:colLast="0" w:name="_ldubwic3s6nf" w:id="7"/>
      <w:bookmarkEnd w:id="7"/>
      <w:r w:rsidDel="00000000" w:rsidR="00000000" w:rsidRPr="00000000">
        <w:rPr>
          <w:b w:val="1"/>
          <w:bCs w:val="1"/>
          <w:rtl w:val="0"/>
        </w:rPr>
        <w:t xml:space="preserve">4. Weighted evaluation template</w:t>
      </w:r>
    </w:p>
    <w:p w:rsidR="00000000" w:rsidDel="00000000" w:rsidP="00000000" w:rsidRDefault="00000000" w:rsidRPr="00000000" w14:paraId="0000001B">
      <w:pPr>
        <w:rPr/>
      </w:pPr>
      <w:r w:rsidDel="00000000" w:rsidR="00000000" w:rsidRPr="00000000">
        <w:rPr>
          <w:rtl w:val="0"/>
        </w:rPr>
        <w:t xml:space="preserve">Score each candidate from 1 (poor/unproven) to 5 (strong/evidenced). Obtain ATCO approval for weights before scoring.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Criterion</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Suggested weight</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Saudi merchant onboarding and direct ATCO settlement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Written eligibility and settlement confirmation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mada, Visa, Mastercard and Apple Pay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Exact methods confirmed for ATCO's merchant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 quality, signed webhooks and idempotent workflows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 docs, sandbox tests and sample payloads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Refunds, disputes, settlement and reconciliation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Written process and test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 PCI responsibilities and data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 pack, data processing terms and responsibility matrix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Three-year cost and transparent fees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Formal quote and transaction scenarios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Support, incident handling and exit terms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SLA, support hours, export and termination terms</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Mandatory fail conditions: inability to onboard the relevant Saudi legal entity; inability to settle to the approved ATCO account; missing mandatory payment methods; unacceptable security/data terms; or no viable refund/reconciliation process.</w:t>
      </w:r>
    </w:p>
    <w:p w:rsidR="00000000" w:rsidDel="00000000" w:rsidP="00000000" w:rsidRDefault="00000000" w:rsidRPr="00000000" w14:paraId="00000038">
      <w:pPr>
        <w:pStyle w:val="Heading2"/>
        <w:rPr>
          <w:b w:val="1"/>
          <w:bCs w:val="1"/>
        </w:rPr>
      </w:pPr>
      <w:bookmarkStart w:colFirst="0" w:colLast="0" w:name="_xf269t49mmde" w:id="8"/>
      <w:bookmarkEnd w:id="8"/>
      <w:r w:rsidDel="00000000" w:rsidR="00000000" w:rsidRPr="00000000">
        <w:rPr>
          <w:b w:val="1"/>
          <w:bCs w:val="1"/>
          <w:rtl w:val="0"/>
        </w:rPr>
        <w:t xml:space="preserve">5. RFI checklist to send to all providers</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Confirm merchant eligibility for ATCO's exact Saudi legal entity and service category.</w:t>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List available methods for this merchant: mada, Visa, Mastercard, Apple Pay and any optional wallets.</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Provide written setup, monthly, per-transaction, refund, chargeback, settlement, currency and reserve fees.</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State settlement frequency and payout schedule; explain failed/held settlements.</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Provide API and webhook docs, sandbox access, signature validation, idempotency guidance and test cases.</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Explain hosted checkout, tokenization, 3-D Secure and PCI DSS responsibilities.</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Confirm refund/partial refund, reversal, dispute and reconciliation report support.</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Describe data location, subprocessors, retention, breach response and contract exit/deletion.</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Provide support hours, escalation route, uptime/SLA and incident communication process.</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Confirm account ownership and export of transaction/report data at termination.</w:t>
      </w:r>
    </w:p>
    <w:p w:rsidR="00000000" w:rsidDel="00000000" w:rsidP="00000000" w:rsidRDefault="00000000" w:rsidRPr="00000000" w14:paraId="00000043">
      <w:pPr>
        <w:pStyle w:val="Heading2"/>
        <w:rPr>
          <w:b w:val="1"/>
          <w:bCs w:val="1"/>
        </w:rPr>
      </w:pPr>
      <w:bookmarkStart w:colFirst="0" w:colLast="0" w:name="_slm43a1i7jtl" w:id="9"/>
      <w:bookmarkEnd w:id="9"/>
      <w:r w:rsidDel="00000000" w:rsidR="00000000" w:rsidRPr="00000000">
        <w:rPr>
          <w:b w:val="1"/>
          <w:bCs w:val="1"/>
          <w:rtl w:val="0"/>
        </w:rPr>
        <w:t xml:space="preserve">6. Integration design independent of provider</w:t>
      </w:r>
    </w:p>
    <w:p w:rsidR="00000000" w:rsidDel="00000000" w:rsidP="00000000" w:rsidRDefault="00000000" w:rsidRPr="00000000" w14:paraId="00000044">
      <w:pPr>
        <w:rPr/>
      </w:pPr>
      <w:r w:rsidDel="00000000" w:rsidR="00000000" w:rsidRPr="00000000">
        <w:rPr>
          <w:rtl w:val="0"/>
        </w:rPr>
        <w:t xml:space="preserve">Build a small payment adapter with internal operations such as create payment, retrieve payment status, receive/verify webhook, request refund, query refund status and export reconciliation. Store provider transaction IDs, not card numbers. The platform should treat the server-verified provider status as authoritative, not a browser redirect. Duplicate callbacks must not create duplicate bookings, invoices or refund entries.</w:t>
      </w:r>
    </w:p>
    <w:p w:rsidR="00000000" w:rsidDel="00000000" w:rsidP="00000000" w:rsidRDefault="00000000" w:rsidRPr="00000000" w14:paraId="00000045">
      <w:pPr>
        <w:pStyle w:val="Heading2"/>
        <w:rPr>
          <w:b w:val="1"/>
          <w:bCs w:val="1"/>
        </w:rPr>
      </w:pPr>
      <w:bookmarkStart w:colFirst="0" w:colLast="0" w:name="_6ve3ghyj8uvy" w:id="10"/>
      <w:bookmarkEnd w:id="10"/>
      <w:r w:rsidDel="00000000" w:rsidR="00000000" w:rsidRPr="00000000">
        <w:rPr>
          <w:b w:val="1"/>
          <w:bCs w:val="1"/>
          <w:rtl w:val="0"/>
        </w:rPr>
        <w:t xml:space="preserve">7. Decision log</w:t>
      </w:r>
    </w:p>
    <w:p w:rsidR="00000000" w:rsidDel="00000000" w:rsidP="00000000" w:rsidRDefault="00000000" w:rsidRPr="00000000" w14:paraId="00000046">
      <w:pPr>
        <w:numPr>
          <w:ilvl w:val="0"/>
          <w:numId w:val="2"/>
        </w:numPr>
        <w:ind w:left="720" w:hanging="360"/>
        <w:rPr>
          <w:u w:val="none"/>
        </w:rPr>
      </w:pPr>
      <w:r w:rsidDel="00000000" w:rsidR="00000000" w:rsidRPr="00000000">
        <w:rPr>
          <w:rtl w:val="0"/>
        </w:rPr>
        <w:t xml:space="preserve">Candidate list: Moyasar, PayTabs, Geidea (research candidates only).</w:t>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Selected provider: Not selected.</w:t>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Formal quotes received: None confirmed in this document.</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ATCO merchant account and settlement details: Awaiting Finance.</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Security/data-processing review: Not started.</w:t>
      </w:r>
    </w:p>
    <w:p w:rsidR="00000000" w:rsidDel="00000000" w:rsidP="00000000" w:rsidRDefault="00000000" w:rsidRPr="00000000" w14:paraId="0000004B">
      <w:pPr>
        <w:numPr>
          <w:ilvl w:val="0"/>
          <w:numId w:val="2"/>
        </w:numPr>
        <w:ind w:left="720" w:hanging="360"/>
        <w:rPr>
          <w:u w:val="none"/>
        </w:rPr>
      </w:pPr>
      <w:r w:rsidDel="00000000" w:rsidR="00000000" w:rsidRPr="00000000">
        <w:rPr>
          <w:rtl w:val="0"/>
        </w:rPr>
        <w:t xml:space="preserve">Final decision owner: ATCO Finance/Procurement with IT/Security input.</w:t>
      </w:r>
    </w:p>
    <w:p w:rsidR="00000000" w:rsidDel="00000000" w:rsidP="00000000" w:rsidRDefault="00000000" w:rsidRPr="00000000" w14:paraId="0000004C">
      <w:pPr>
        <w:rPr/>
      </w:pPr>
      <w:r w:rsidDel="00000000" w:rsidR="00000000" w:rsidRPr="00000000">
        <w:rPr>
          <w:rtl w:val="0"/>
        </w:rPr>
        <w:t xml:space="preserve">Public web research is not an endorsement or assurance of eligibility. Obtain current written confirmation directly from providers before including fees or capabilities as commitments in the proposal.</w:t>
      </w:r>
    </w:p>
    <w:p w:rsidR="00000000" w:rsidDel="00000000" w:rsidP="00000000" w:rsidRDefault="00000000" w:rsidRPr="00000000" w14:paraId="000000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