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w9nlw9ljhl3y" w:id="0"/>
      <w:bookmarkEnd w:id="0"/>
      <w:r w:rsidDel="00000000" w:rsidR="00000000" w:rsidRPr="00000000">
        <w:rPr>
          <w:b w:val="1"/>
          <w:bCs w:val="1"/>
          <w:rtl w:val="0"/>
        </w:rPr>
        <w:t xml:space="preserve">Security, Privacy and Access-Control Design</w:t>
      </w:r>
    </w:p>
    <w:p w:rsidR="00000000" w:rsidDel="00000000" w:rsidP="00000000" w:rsidRDefault="00000000" w:rsidRPr="00000000" w14:paraId="00000002">
      <w:pPr>
        <w:rPr/>
      </w:pPr>
      <w:r w:rsidDel="00000000" w:rsidR="00000000" w:rsidRPr="00000000">
        <w:rPr>
          <w:b w:val="1"/>
          <w:bCs w:val="1"/>
          <w:rtl w:val="0"/>
        </w:rPr>
        <w:t xml:space="preserve">Status:</w:t>
      </w:r>
      <w:r w:rsidDel="00000000" w:rsidR="00000000" w:rsidRPr="00000000">
        <w:rPr>
          <w:rtl w:val="0"/>
        </w:rPr>
        <w:t xml:space="preserve"> Proposed controls for design review; implementation and compliance must be verified.</w:t>
      </w:r>
    </w:p>
    <w:p w:rsidR="00000000" w:rsidDel="00000000" w:rsidP="00000000" w:rsidRDefault="00000000" w:rsidRPr="00000000" w14:paraId="00000003">
      <w:pPr>
        <w:rPr/>
      </w:pPr>
      <w:r w:rsidDel="00000000" w:rsidR="00000000" w:rsidRPr="00000000">
        <w:rPr>
          <w:b w:val="1"/>
          <w:bCs w:val="1"/>
          <w:rtl w:val="0"/>
        </w:rPr>
        <w:t xml:space="preserve">Project:</w:t>
      </w:r>
      <w:r w:rsidDel="00000000" w:rsidR="00000000" w:rsidRPr="00000000">
        <w:rPr>
          <w:rtl w:val="0"/>
        </w:rPr>
        <w:t xml:space="preserve"> Gulf Mover Marine Taxi Platform</w:t>
      </w:r>
    </w:p>
    <w:p w:rsidR="00000000" w:rsidDel="00000000" w:rsidP="00000000" w:rsidRDefault="00000000" w:rsidRPr="00000000" w14:paraId="00000004">
      <w:pPr>
        <w:rPr/>
      </w:pPr>
      <w:r w:rsidDel="00000000" w:rsidR="00000000" w:rsidRPr="00000000">
        <w:rPr>
          <w:b w:val="1"/>
          <w:bCs w:val="1"/>
          <w:rtl w:val="0"/>
        </w:rPr>
        <w:t xml:space="preserve">Prepared:</w:t>
      </w:r>
      <w:r w:rsidDel="00000000" w:rsidR="00000000" w:rsidRPr="00000000">
        <w:rPr>
          <w:rtl w:val="0"/>
        </w:rPr>
        <w:t xml:space="preserve"> 16 October 2026</w:t>
      </w:r>
    </w:p>
    <w:p w:rsidR="00000000" w:rsidDel="00000000" w:rsidP="00000000" w:rsidRDefault="00000000" w:rsidRPr="00000000" w14:paraId="00000005">
      <w:pPr>
        <w:pStyle w:val="Heading2"/>
        <w:rPr>
          <w:b w:val="1"/>
          <w:bCs w:val="1"/>
        </w:rPr>
      </w:pPr>
      <w:bookmarkStart w:colFirst="0" w:colLast="0" w:name="_prcqm5ikbaia" w:id="1"/>
      <w:bookmarkEnd w:id="1"/>
      <w:r w:rsidDel="00000000" w:rsidR="00000000" w:rsidRPr="00000000">
        <w:rPr>
          <w:b w:val="1"/>
          <w:bCs w:val="1"/>
          <w:rtl w:val="0"/>
        </w:rPr>
        <w:t xml:space="preserve">1. Security objectives</w:t>
      </w:r>
    </w:p>
    <w:p w:rsidR="00000000" w:rsidDel="00000000" w:rsidP="00000000" w:rsidRDefault="00000000" w:rsidRPr="00000000" w14:paraId="00000006">
      <w:pPr>
        <w:rPr/>
      </w:pPr>
      <w:r w:rsidDel="00000000" w:rsidR="00000000" w:rsidRPr="00000000">
        <w:rPr>
          <w:rtl w:val="0"/>
        </w:rPr>
        <w:t xml:space="preserve">The platform handles passenger identity and contact information, permit status, corporate/agent records, bookings, manifests, invoices and payment references. A compromise could expose personal information, disrupt operations, enable unauthorized access to manifests or boarding records, or cause financial errors. Security must be a system requirement, not a final testing task.</w:t>
      </w:r>
    </w:p>
    <w:p w:rsidR="00000000" w:rsidDel="00000000" w:rsidP="00000000" w:rsidRDefault="00000000" w:rsidRPr="00000000" w14:paraId="00000007">
      <w:pPr>
        <w:pStyle w:val="Heading2"/>
        <w:rPr>
          <w:b w:val="1"/>
          <w:bCs w:val="1"/>
        </w:rPr>
      </w:pPr>
      <w:bookmarkStart w:colFirst="0" w:colLast="0" w:name="_2cgb7kkdi5rd" w:id="2"/>
      <w:bookmarkEnd w:id="2"/>
      <w:r w:rsidDel="00000000" w:rsidR="00000000" w:rsidRPr="00000000">
        <w:rPr>
          <w:b w:val="1"/>
          <w:bCs w:val="1"/>
          <w:rtl w:val="0"/>
        </w:rPr>
        <w:t xml:space="preserve">2. Data classification (proposed)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Class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Examples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Default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 service descriptions, published schedules, approved tariffs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 only after ATCO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Operational procedures, unpublished schedule drafts, support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Authenticated staff access; no public indexing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Confidential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profiles, corporate contracts, invoices, agent settlements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Least privilege, organization scoping, audit trail, encryption in transit and at 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Restricted operational/personal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Identity details, permits, passenger manifests, security-sensitive port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Collect only when required; narrow role access; avoid unnecessary exports; access logging; approved retention and deletion</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ATCO must approve the classification scheme and the handling rules before production.</w:t>
      </w:r>
    </w:p>
    <w:p w:rsidR="00000000" w:rsidDel="00000000" w:rsidP="00000000" w:rsidRDefault="00000000" w:rsidRPr="00000000" w14:paraId="0000001B">
      <w:pPr>
        <w:pStyle w:val="Heading2"/>
        <w:rPr>
          <w:b w:val="1"/>
          <w:bCs w:val="1"/>
        </w:rPr>
      </w:pPr>
      <w:bookmarkStart w:colFirst="0" w:colLast="0" w:name="_s95czi7bjc40" w:id="3"/>
      <w:bookmarkEnd w:id="3"/>
      <w:r w:rsidDel="00000000" w:rsidR="00000000" w:rsidRPr="00000000">
        <w:rPr>
          <w:b w:val="1"/>
          <w:bCs w:val="1"/>
          <w:rtl w:val="0"/>
        </w:rPr>
        <w:t xml:space="preserve">3. Identity and authorization</w:t>
      </w:r>
    </w:p>
    <w:p w:rsidR="00000000" w:rsidDel="00000000" w:rsidP="00000000" w:rsidRDefault="00000000" w:rsidRPr="00000000" w14:paraId="0000001C">
      <w:pPr>
        <w:rPr/>
      </w:pPr>
      <w:r w:rsidDel="00000000" w:rsidR="00000000" w:rsidRPr="00000000">
        <w:rPr>
          <w:rtl w:val="0"/>
        </w:rPr>
        <w:t xml:space="preserve">Recommended controls:</w:t>
      </w:r>
    </w:p>
    <w:p w:rsidR="00000000" w:rsidDel="00000000" w:rsidP="00000000" w:rsidRDefault="00000000" w:rsidRPr="00000000" w14:paraId="0000001D">
      <w:pPr>
        <w:rPr/>
      </w:pPr>
      <w:r w:rsidDel="00000000" w:rsidR="00000000" w:rsidRPr="00000000">
        <w:rPr>
          <w:rtl w:val="0"/>
        </w:rPr>
        <w:t xml:space="preserve">- Role-based access for customer, corporate user, ship agent, operations staff, boarding staff, finance, support, security administrator and system administrator.</w:t>
      </w:r>
    </w:p>
    <w:p w:rsidR="00000000" w:rsidDel="00000000" w:rsidP="00000000" w:rsidRDefault="00000000" w:rsidRPr="00000000" w14:paraId="0000001E">
      <w:pPr>
        <w:rPr/>
      </w:pPr>
      <w:r w:rsidDel="00000000" w:rsidR="00000000" w:rsidRPr="00000000">
        <w:rPr>
          <w:rtl w:val="0"/>
        </w:rPr>
        <w:t xml:space="preserve">- Organization-level data isolation: users see only their organization's authorized bookings, passengers, invoices and settlements.</w:t>
      </w:r>
    </w:p>
    <w:p w:rsidR="00000000" w:rsidDel="00000000" w:rsidP="00000000" w:rsidRDefault="00000000" w:rsidRPr="00000000" w14:paraId="0000001F">
      <w:pPr>
        <w:rPr/>
      </w:pPr>
      <w:r w:rsidDel="00000000" w:rsidR="00000000" w:rsidRPr="00000000">
        <w:rPr>
          <w:rtl w:val="0"/>
        </w:rPr>
        <w:t xml:space="preserve">- Separate permissions for viewing, creating, editing, approving, refunding, suspending sailings, changing tariffs, exporting data and managing users.</w:t>
      </w:r>
    </w:p>
    <w:p w:rsidR="00000000" w:rsidDel="00000000" w:rsidP="00000000" w:rsidRDefault="00000000" w:rsidRPr="00000000" w14:paraId="00000020">
      <w:pPr>
        <w:rPr/>
      </w:pPr>
      <w:r w:rsidDel="00000000" w:rsidR="00000000" w:rsidRPr="00000000">
        <w:rPr>
          <w:rtl w:val="0"/>
        </w:rPr>
        <w:t xml:space="preserve">- MFA for privileged staff and finance roles; evaluate MFA/SSO requirements with ATCO IT.</w:t>
      </w:r>
    </w:p>
    <w:p w:rsidR="00000000" w:rsidDel="00000000" w:rsidP="00000000" w:rsidRDefault="00000000" w:rsidRPr="00000000" w14:paraId="00000021">
      <w:pPr>
        <w:rPr/>
      </w:pPr>
      <w:r w:rsidDel="00000000" w:rsidR="00000000" w:rsidRPr="00000000">
        <w:rPr>
          <w:rtl w:val="0"/>
        </w:rPr>
        <w:t xml:space="preserve">- No shared staff accounts. Individual identities must be attributable in the audit log.</w:t>
      </w:r>
    </w:p>
    <w:p w:rsidR="00000000" w:rsidDel="00000000" w:rsidP="00000000" w:rsidRDefault="00000000" w:rsidRPr="00000000" w14:paraId="00000022">
      <w:pPr>
        <w:rPr/>
      </w:pPr>
      <w:r w:rsidDel="00000000" w:rsidR="00000000" w:rsidRPr="00000000">
        <w:rPr>
          <w:rtl w:val="0"/>
        </w:rPr>
        <w:t xml:space="preserve">- Time-limited access for vendors/support; approval and logging for elevated access.</w:t>
      </w:r>
    </w:p>
    <w:p w:rsidR="00000000" w:rsidDel="00000000" w:rsidP="00000000" w:rsidRDefault="00000000" w:rsidRPr="00000000" w14:paraId="00000023">
      <w:pPr>
        <w:rPr/>
      </w:pPr>
      <w:r w:rsidDel="00000000" w:rsidR="00000000" w:rsidRPr="00000000">
        <w:rPr>
          <w:rtl w:val="0"/>
        </w:rPr>
        <w:t xml:space="preserve">- Server-side authorization on every protected operation; hiding a button in the UI is not an access control.</w:t>
      </w:r>
    </w:p>
    <w:p w:rsidR="00000000" w:rsidDel="00000000" w:rsidP="00000000" w:rsidRDefault="00000000" w:rsidRPr="00000000" w14:paraId="00000024">
      <w:pPr>
        <w:rPr/>
      </w:pPr>
      <w:r w:rsidDel="00000000" w:rsidR="00000000" w:rsidRPr="00000000">
        <w:rPr>
          <w:rtl w:val="0"/>
        </w:rPr>
        <w:t xml:space="preserve">- Session expiry, secure password recovery, rate limiting and protection against credential stuffing.</w:t>
      </w:r>
    </w:p>
    <w:p w:rsidR="00000000" w:rsidDel="00000000" w:rsidP="00000000" w:rsidRDefault="00000000" w:rsidRPr="00000000" w14:paraId="00000025">
      <w:pPr>
        <w:pStyle w:val="Heading2"/>
        <w:rPr>
          <w:b w:val="1"/>
          <w:bCs w:val="1"/>
        </w:rPr>
      </w:pPr>
      <w:bookmarkStart w:colFirst="0" w:colLast="0" w:name="_s4l4iz5iq5w6" w:id="4"/>
      <w:bookmarkEnd w:id="4"/>
      <w:r w:rsidDel="00000000" w:rsidR="00000000" w:rsidRPr="00000000">
        <w:rPr>
          <w:b w:val="1"/>
          <w:bCs w:val="1"/>
          <w:rtl w:val="0"/>
        </w:rPr>
        <w:t xml:space="preserve">4. Personal data protection and privacy engineering</w:t>
      </w:r>
    </w:p>
    <w:p w:rsidR="00000000" w:rsidDel="00000000" w:rsidP="00000000" w:rsidRDefault="00000000" w:rsidRPr="00000000" w14:paraId="00000026">
      <w:pPr>
        <w:rPr/>
      </w:pPr>
      <w:r w:rsidDel="00000000" w:rsidR="00000000" w:rsidRPr="00000000">
        <w:rPr>
          <w:rtl w:val="0"/>
        </w:rPr>
        <w:t xml:space="preserve">SDAIA provides the official PDPL, implementing regulation and cross-border transfer regulation. ATCO should identify the controller and processor roles, document processing purposes, establish a privacy notice and rights-request process, minimize data collection, define retention periods and ensure processor contracts address security, deletion, incidents and permitted use. Any hosting or support that transfers personal data outside Saudi Arabia must be assessed against the applicable regulation and approved by ATCO; this document does not assume cross-border processing is allowed or prohibited in every case.</w:t>
      </w:r>
    </w:p>
    <w:p w:rsidR="00000000" w:rsidDel="00000000" w:rsidP="00000000" w:rsidRDefault="00000000" w:rsidRPr="00000000" w14:paraId="00000027">
      <w:pPr>
        <w:rPr/>
      </w:pPr>
      <w:r w:rsidDel="00000000" w:rsidR="00000000" w:rsidRPr="00000000">
        <w:rPr>
          <w:rtl w:val="0"/>
        </w:rPr>
        <w:t xml:space="preserve">Implementation requirements:</w:t>
      </w:r>
    </w:p>
    <w:p w:rsidR="00000000" w:rsidDel="00000000" w:rsidP="00000000" w:rsidRDefault="00000000" w:rsidRPr="00000000" w14:paraId="00000028">
      <w:pPr>
        <w:rPr/>
      </w:pPr>
      <w:r w:rsidDel="00000000" w:rsidR="00000000" w:rsidRPr="00000000">
        <w:rPr>
          <w:rtl w:val="0"/>
        </w:rPr>
        <w:t xml:space="preserve">- Do not collect ID/passport data unless ATCO confirms it is required for the relevant service/destination.</w:t>
      </w:r>
    </w:p>
    <w:p w:rsidR="00000000" w:rsidDel="00000000" w:rsidP="00000000" w:rsidRDefault="00000000" w:rsidRPr="00000000" w14:paraId="00000029">
      <w:pPr>
        <w:rPr/>
      </w:pPr>
      <w:r w:rsidDel="00000000" w:rsidR="00000000" w:rsidRPr="00000000">
        <w:rPr>
          <w:rtl w:val="0"/>
        </w:rPr>
        <w:t xml:space="preserve">- Separate essential booking data from optional profile information.</w:t>
      </w:r>
    </w:p>
    <w:p w:rsidR="00000000" w:rsidDel="00000000" w:rsidP="00000000" w:rsidRDefault="00000000" w:rsidRPr="00000000" w14:paraId="0000002A">
      <w:pPr>
        <w:rPr/>
      </w:pPr>
      <w:r w:rsidDel="00000000" w:rsidR="00000000" w:rsidRPr="00000000">
        <w:rPr>
          <w:rtl w:val="0"/>
        </w:rPr>
        <w:t xml:space="preserve">- Avoid putting identity numbers or full passenger details in email/SMS/WhatsApp notifications; use secure links to authenticated views where appropriate.</w:t>
      </w:r>
    </w:p>
    <w:p w:rsidR="00000000" w:rsidDel="00000000" w:rsidP="00000000" w:rsidRDefault="00000000" w:rsidRPr="00000000" w14:paraId="0000002B">
      <w:pPr>
        <w:rPr/>
      </w:pPr>
      <w:r w:rsidDel="00000000" w:rsidR="00000000" w:rsidRPr="00000000">
        <w:rPr>
          <w:rtl w:val="0"/>
        </w:rPr>
        <w:t xml:space="preserve">- Define retention and deletion rules for cancelled bookings, manifests, invoices, audit logs, exports and backups.</w:t>
      </w:r>
    </w:p>
    <w:p w:rsidR="00000000" w:rsidDel="00000000" w:rsidP="00000000" w:rsidRDefault="00000000" w:rsidRPr="00000000" w14:paraId="0000002C">
      <w:pPr>
        <w:rPr/>
      </w:pPr>
      <w:r w:rsidDel="00000000" w:rsidR="00000000" w:rsidRPr="00000000">
        <w:rPr>
          <w:rtl w:val="0"/>
        </w:rPr>
        <w:t xml:space="preserve">- Record privacy-policy version and consent/acknowledgement where required.</w:t>
      </w:r>
    </w:p>
    <w:p w:rsidR="00000000" w:rsidDel="00000000" w:rsidP="00000000" w:rsidRDefault="00000000" w:rsidRPr="00000000" w14:paraId="0000002D">
      <w:pPr>
        <w:rPr/>
      </w:pPr>
      <w:r w:rsidDel="00000000" w:rsidR="00000000" w:rsidRPr="00000000">
        <w:rPr>
          <w:rtl w:val="0"/>
        </w:rPr>
        <w:t xml:space="preserve">- Restrict bulk export; log who exported what, when and why.</w:t>
      </w:r>
    </w:p>
    <w:p w:rsidR="00000000" w:rsidDel="00000000" w:rsidP="00000000" w:rsidRDefault="00000000" w:rsidRPr="00000000" w14:paraId="0000002E">
      <w:pPr>
        <w:rPr/>
      </w:pPr>
      <w:r w:rsidDel="00000000" w:rsidR="00000000" w:rsidRPr="00000000">
        <w:rPr>
          <w:rtl w:val="0"/>
        </w:rPr>
        <w:t xml:space="preserve">- Establish a process for access/correction/deletion requests, subject to applicable retention/legal obligations.</w:t>
      </w:r>
    </w:p>
    <w:p w:rsidR="00000000" w:rsidDel="00000000" w:rsidP="00000000" w:rsidRDefault="00000000" w:rsidRPr="00000000" w14:paraId="0000002F">
      <w:pPr>
        <w:rPr/>
      </w:pPr>
      <w:r w:rsidDel="00000000" w:rsidR="00000000" w:rsidRPr="00000000">
        <w:rPr>
          <w:rtl w:val="0"/>
        </w:rPr>
        <w:t xml:space="preserve">- Define incident triage, containment, evidence preservation, notification responsibility and regulator/data-subject notification assessment.</w:t>
      </w:r>
    </w:p>
    <w:p w:rsidR="00000000" w:rsidDel="00000000" w:rsidP="00000000" w:rsidRDefault="00000000" w:rsidRPr="00000000" w14:paraId="00000030">
      <w:pPr>
        <w:rPr/>
      </w:pPr>
      <w:r w:rsidDel="00000000" w:rsidR="00000000" w:rsidRPr="00000000">
        <w:rPr>
          <w:rtl w:val="0"/>
        </w:rPr>
        <w:t xml:space="preserve">Official sources: SDAIA laws and regulations https://sdaia.gov.sa/en/SDAIA/about/Pages/RegulationsAndPolicies.aspx ; PDPL knowledge centre https://dgp.sdaia.gov.sa/wps/portal/pdp/knowledgecenter/ ; cross-border transfer regulation https://dgp.sdaia.gov.sa/wps/portal/pdp/knowledgecenter/details/PDPL2/</w:t>
      </w:r>
    </w:p>
    <w:p w:rsidR="00000000" w:rsidDel="00000000" w:rsidP="00000000" w:rsidRDefault="00000000" w:rsidRPr="00000000" w14:paraId="00000031">
      <w:pPr>
        <w:pStyle w:val="Heading2"/>
        <w:rPr>
          <w:b w:val="1"/>
          <w:bCs w:val="1"/>
        </w:rPr>
      </w:pPr>
      <w:bookmarkStart w:colFirst="0" w:colLast="0" w:name="_822nzkca4bao" w:id="5"/>
      <w:bookmarkEnd w:id="5"/>
      <w:r w:rsidDel="00000000" w:rsidR="00000000" w:rsidRPr="00000000">
        <w:rPr>
          <w:b w:val="1"/>
          <w:bCs w:val="1"/>
          <w:rtl w:val="0"/>
        </w:rPr>
        <w:t xml:space="preserve">5. Payment security</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Use the approved payment gateway's hosted checkout or tokenized flow.</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Never store raw card number, CVV or other sensitive authentication data in the platform database, logs, analytics, support tickets or backups.</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Verify payment status on the server with the gateway and validate webhook signatures.</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Use idempotency keys for booking/payment creation and refund operations.</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Reconcile provider transaction IDs with booking IDs and accounting exports.</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Restrict refunds and payment adjustments by role and amount; require a reason and audit event.</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Confirm the chosen provider's PCI DSS responsibilities, 3-D Secure support, tokenization, refunds and dispute processes with ATCO and the provider.</w:t>
      </w:r>
    </w:p>
    <w:p w:rsidR="00000000" w:rsidDel="00000000" w:rsidP="00000000" w:rsidRDefault="00000000" w:rsidRPr="00000000" w14:paraId="00000039">
      <w:pPr>
        <w:rPr/>
      </w:pPr>
      <w:r w:rsidDel="00000000" w:rsidR="00000000" w:rsidRPr="00000000">
        <w:rPr>
          <w:rtl w:val="0"/>
        </w:rPr>
        <w:t xml:space="preserve">SAMA describes mada e-commerce and 3-D Secure here: https://www.sama.gov.sa/en-US/payment/Pages/mada.aspx</w:t>
      </w:r>
    </w:p>
    <w:p w:rsidR="00000000" w:rsidDel="00000000" w:rsidP="00000000" w:rsidRDefault="00000000" w:rsidRPr="00000000" w14:paraId="0000003A">
      <w:pPr>
        <w:pStyle w:val="Heading2"/>
        <w:rPr>
          <w:b w:val="1"/>
          <w:bCs w:val="1"/>
        </w:rPr>
      </w:pPr>
      <w:bookmarkStart w:colFirst="0" w:colLast="0" w:name="_50wzusfzymeh" w:id="6"/>
      <w:bookmarkEnd w:id="6"/>
      <w:r w:rsidDel="00000000" w:rsidR="00000000" w:rsidRPr="00000000">
        <w:rPr>
          <w:b w:val="1"/>
          <w:bCs w:val="1"/>
          <w:rtl w:val="0"/>
        </w:rPr>
        <w:t xml:space="preserve">6. Application and infrastructure baseline</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TLS for all public and administrative traffic; secure cookie/session settings.</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Encrypt sensitive data at rest using the chosen hosting platform's managed capabilities and documented key controls.</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Store secrets in a managed secret store, never in source code, client-side bundles or version control.</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Separate development, staging and production; do not copy live passenger data into non-production environments.</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Use code review, dependency scanning, secret scanning, static analysis and vulnerability management in the build pipeline.</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Centralize application, authentication, payment and administrative audit logs with access controls and defined retention.</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Protect backups from unauthorized deletion; test restoration and disaster recovery.</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Apply patching and vulnerability remediation by severity, with documented exception approval.</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Use rate limits, input validation, output encoding, CSRF protection where relevant, and secure file-upload controls for material photos/documents.</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Scan uploaded files; restrict file types and sizes; store files privately and issue short-lived access links.</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Define alerting for repeated login failures, privilege changes, unusual exports, repeated QR scans, refund anomalies and payment reconciliation mismatches.</w:t>
      </w:r>
    </w:p>
    <w:p w:rsidR="00000000" w:rsidDel="00000000" w:rsidP="00000000" w:rsidRDefault="00000000" w:rsidRPr="00000000" w14:paraId="00000046">
      <w:pPr>
        <w:pStyle w:val="Heading2"/>
        <w:rPr>
          <w:b w:val="1"/>
          <w:bCs w:val="1"/>
        </w:rPr>
      </w:pPr>
      <w:bookmarkStart w:colFirst="0" w:colLast="0" w:name="_x924lclu9hcs" w:id="7"/>
      <w:bookmarkEnd w:id="7"/>
      <w:r w:rsidDel="00000000" w:rsidR="00000000" w:rsidRPr="00000000">
        <w:rPr>
          <w:b w:val="1"/>
          <w:bCs w:val="1"/>
          <w:rtl w:val="0"/>
        </w:rPr>
        <w:t xml:space="preserve">7. Audit events to record</w:t>
      </w:r>
    </w:p>
    <w:p w:rsidR="00000000" w:rsidDel="00000000" w:rsidP="00000000" w:rsidRDefault="00000000" w:rsidRPr="00000000" w14:paraId="00000047">
      <w:pPr>
        <w:rPr/>
      </w:pPr>
      <w:r w:rsidDel="00000000" w:rsidR="00000000" w:rsidRPr="00000000">
        <w:rPr>
          <w:rtl w:val="0"/>
        </w:rPr>
        <w:t xml:space="preserve">At minimum: authentication successes/failures; account/role changes; organization membership changes; tariff/policy changes; booking and passenger-data amendments; permit status changes; material approval/rejection; sailing creation/amendment/suspension; operational approvals; manifest exports; QR scan/boarding/manual override; payments/refunds/credit adjustments; agent commission changes; invoice and settlement exports; configuration and integration changes.</w:t>
      </w:r>
    </w:p>
    <w:p w:rsidR="00000000" w:rsidDel="00000000" w:rsidP="00000000" w:rsidRDefault="00000000" w:rsidRPr="00000000" w14:paraId="00000048">
      <w:pPr>
        <w:rPr/>
      </w:pPr>
      <w:r w:rsidDel="00000000" w:rsidR="00000000" w:rsidRPr="00000000">
        <w:rPr>
          <w:rtl w:val="0"/>
        </w:rPr>
        <w:t xml:space="preserve">Each event should include actor, timestamp, action, target record, outcome, reason where relevant and correlation/request ID. Avoid copying unnecessary personal data into the log.</w:t>
      </w:r>
    </w:p>
    <w:p w:rsidR="00000000" w:rsidDel="00000000" w:rsidP="00000000" w:rsidRDefault="00000000" w:rsidRPr="00000000" w14:paraId="00000049">
      <w:pPr>
        <w:pStyle w:val="Heading2"/>
        <w:rPr>
          <w:b w:val="1"/>
          <w:bCs w:val="1"/>
        </w:rPr>
      </w:pPr>
      <w:bookmarkStart w:colFirst="0" w:colLast="0" w:name="_2ovrv7utyqng" w:id="8"/>
      <w:bookmarkEnd w:id="8"/>
      <w:r w:rsidDel="00000000" w:rsidR="00000000" w:rsidRPr="00000000">
        <w:rPr>
          <w:b w:val="1"/>
          <w:bCs w:val="1"/>
          <w:rtl w:val="0"/>
        </w:rPr>
        <w:t xml:space="preserve">8. Recovery and incident response</w:t>
      </w:r>
    </w:p>
    <w:p w:rsidR="00000000" w:rsidDel="00000000" w:rsidP="00000000" w:rsidRDefault="00000000" w:rsidRPr="00000000" w14:paraId="0000004A">
      <w:pPr>
        <w:rPr/>
      </w:pPr>
      <w:r w:rsidDel="00000000" w:rsidR="00000000" w:rsidRPr="00000000">
        <w:rPr>
          <w:rtl w:val="0"/>
        </w:rPr>
        <w:t xml:space="preserve">ATCO must approve recovery time objective (RTO), recovery point objective (RPO), backup frequency, retention, region, incident escalation contacts and support hours. Test a restore before launch and periodically thereafter. A recovery plan must cover application/database restore, payment reconciliation after outage, safe reprocessing of webhooks, QR boarding fallback, and communication to customers/operations.</w:t>
      </w:r>
    </w:p>
    <w:p w:rsidR="00000000" w:rsidDel="00000000" w:rsidP="00000000" w:rsidRDefault="00000000" w:rsidRPr="00000000" w14:paraId="0000004B">
      <w:pPr>
        <w:pStyle w:val="Heading2"/>
        <w:rPr>
          <w:b w:val="1"/>
          <w:bCs w:val="1"/>
        </w:rPr>
      </w:pPr>
      <w:bookmarkStart w:colFirst="0" w:colLast="0" w:name="_9oswbpb3aiar" w:id="9"/>
      <w:bookmarkEnd w:id="9"/>
      <w:r w:rsidDel="00000000" w:rsidR="00000000" w:rsidRPr="00000000">
        <w:rPr>
          <w:b w:val="1"/>
          <w:bCs w:val="1"/>
          <w:rtl w:val="0"/>
        </w:rPr>
        <w:t xml:space="preserve">9. Release gates</w:t>
      </w:r>
    </w:p>
    <w:p w:rsidR="00000000" w:rsidDel="00000000" w:rsidP="00000000" w:rsidRDefault="00000000" w:rsidRPr="00000000" w14:paraId="0000004C">
      <w:pPr>
        <w:rPr/>
      </w:pPr>
      <w:r w:rsidDel="00000000" w:rsidR="00000000" w:rsidRPr="00000000">
        <w:rPr>
          <w:rtl w:val="0"/>
        </w:rPr>
        <w:t xml:space="preserve">Before go-live, require: access-control matrix sign-off; negative tests proving cross-company data isolation; security testing and remediation of critical/high findings; privacy and retention approval; payment-provider configuration review; backup restore evidence; incident-response tabletop; secrets and dependency scan; audit-log review; and ATCO acceptance. No document alone proves compliance; evidence must be generated by the actual implementation and independently reviewed as required.</w:t>
      </w:r>
    </w:p>
    <w:p w:rsidR="00000000" w:rsidDel="00000000" w:rsidP="00000000" w:rsidRDefault="00000000" w:rsidRPr="00000000" w14:paraId="0000004D">
      <w:pPr>
        <w:pStyle w:val="Heading2"/>
        <w:rPr>
          <w:b w:val="1"/>
          <w:bCs w:val="1"/>
        </w:rPr>
      </w:pPr>
      <w:bookmarkStart w:colFirst="0" w:colLast="0" w:name="_ifdi6mnieey0" w:id="10"/>
      <w:bookmarkEnd w:id="10"/>
      <w:r w:rsidDel="00000000" w:rsidR="00000000" w:rsidRPr="00000000">
        <w:rPr>
          <w:b w:val="1"/>
          <w:bCs w:val="1"/>
          <w:rtl w:val="0"/>
        </w:rPr>
        <w:t xml:space="preserve">10. Open decisions</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Approved hosting provider and data region(s).</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ATCO identity provider, MFA and SSO requirements.</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Controller/processor roles and vendor contract terms.</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Approved retention schedule and deletion exceptions.</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Security assurance standard and required penetration test scope.</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RTO/RPO and support coverage.</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Who receives incident alerts and who decides regulatory notification.</w:t>
      </w:r>
    </w:p>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