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ACCEPTANCE TEST PLAN — INITIAL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Status: initial checklist derived from the client's explicit acceptance requirements. Add expected results, environment, tester, evidence, defect ID and sign-off before execution. Do not mark any test passed until evidence exists.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BOOKING / PAYMENT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AT-01 Customer can select service type, date, departure time, direction, destination and passenger quantity.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AT-02 Availability and full price are visible before payment.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AT-03 Passenger and required vessel/permit details are captured according to approved rules.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AT-04 Booking receives a unique reference and electronic QR ticket.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AT-05 Outbound and return can be purchased in one checkout, but each is a separate ticket/sailing/availability record.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AT-06 Successful payment is linked to the correct booking and payment transaction.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AT-07 Failed, pending, retried and duplicated payment callbacks do not create duplicate bookings or double charge; verify against chosen gateway behavior.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AT-08 Platform does not store raw card details.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MINIMUM THRESHOLD / CAPACITY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AT-09 One customer can reserve fewer than four tickets while threshold is evaluated across all bookings for that sailing.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AT-10 Multiple bookings aggregate toward the four-ticket minimum.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AT-11 At initial fare, four tickets correspond to SAR 2,000 before any VAT/tariff interpretation; confirm exact threshold calculation with ATCO.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AT-12 Threshold-not-met status is visibly distinct from paid reservation and operationally confirmed departure.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AT-13 Configured confirmation deadline triggers approved refund/rescheduling workflow when minimum is not reached.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AT-14 Capacity control blocks bookings beyond approved passenger limits.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AT-15 Combined passenger/material payload stays within approved operating limits.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AT-16 Concurrent booking attempts and retries do not overbook.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OPERATIONAL APPROVAL / BOARDING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AT-17 Payment alone does not authorize port entry or sailing.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AT-18 Required operational approval checkpoints are recorded, including Master's decision.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AT-19 Authorized staff can suspend/amend a sailing for approved reason categories.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AT-20 QR scan marks a passenger boarded and prevents ticket reuse.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AT-21 Manual booking-reference verification works and follows same duplicate-use controls.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AT-22 No-shows can be recorded.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AT-23 Return service availability is independent from outbound.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MATERIALS / CHARTERS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AT-24 Material request captures description, quantity, weight, dimensions, destination, sender/receiver and required evidence.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AT-25 Material request can be approved or rejected by authorized operations staff.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AT-26 Restricted/hazardous items are not auto-accepted.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AT-27 Delivery timestamp/signature/photo can be recorded where configured.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AT-28 Dedicated trip/charter requires ATCO approval and separate approved pricing.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CORPORATE / AGENT / FINANCE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AT-29 Organization users can access only their organization's authorized records.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AT-30 Credit limit, payment terms and overdue controls operate according to ATCO-approved rules.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AT-31 Agent source is recorded against booking.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AT-32 Agent settlement statement includes trip revenue, taxes, payment charges, refunds, agent fees, adjustments and net due.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AT-33 Settlement approval and audit trail are recorded.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AT-34 Receipts, invoices, refunds, credit notes and reconciliation link to booking/payment.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AT-35 Finance validates the e-invoicing approach before release.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POLICIES / REPORTS / SECURITY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AT-36 Customer sees approved policies before checkout and acceptance records version + timestamp.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AT-37 Schedule/tariff/policy changes are configurable as agreed and auditable.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AT-38 Notifications are sent through approved channels and failures are observable.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AT-39 Daily/monthly dashboards and Excel/PDF exports cover required metrics.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AT-40 Audit log records price, schedule, approval, refund and account-setting changes.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AT-41 Privileged users have MFA; access controls and organization isolation are tested.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AT-42 Backup restoration and recovery procedures are tested.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AT-43 Security testing is completed before launch and findings are dispositioned.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AT-44 Arabic RTL and English responsive behavior are tested on agreed devices/browsers.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AT-45 Handover includes manuals, technical docs, source/repository access, deployment documentation, account ownership and third-party licence list.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TEST RECORD FIELDS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Test ID | Requirement | Preconditions | Steps | Expected result | Actual result | Pass/Fail/Blocked | Evidence link | Defect ID | Tester | Date | ATCO sign-off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Acceptance scope, test data, environment, device matrix, severity rules, and final sign-off authority must be agreed with ATCO.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