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 Document</w:t>
      </w:r>
    </w:p>
    <w:p>
      <w:r>
        <w:t>This document outlines the technical specifications for the new system architecture. It covers system requirements, server specifications, and implementation details.</w:t>
      </w:r>
    </w:p>
    <w:p>
      <w:pPr>
        <w:pStyle w:val="Heading1"/>
      </w:pPr>
      <w:r>
        <w:t>System Requirements</w:t>
      </w:r>
    </w:p>
    <w:p>
      <w:r>
        <w:t>The system must meet the following operational requirements:</w:t>
      </w:r>
    </w:p>
    <w:p>
      <w:pPr>
        <w:pStyle w:val="ListBullet"/>
      </w:pPr>
      <w:r>
        <w:t>High availability with 99.9% uptime guarantee</w:t>
      </w:r>
    </w:p>
    <w:p>
      <w:pPr>
        <w:pStyle w:val="ListBullet"/>
      </w:pPr>
      <w:r>
        <w:t>Horizontally scalable architecture</w:t>
      </w:r>
    </w:p>
    <w:p>
      <w:pPr>
        <w:pStyle w:val="ListBullet"/>
      </w:pPr>
      <w:r>
        <w:t>SOC 2 Type II security compliance</w:t>
      </w:r>
    </w:p>
    <w:p>
      <w:pPr>
        <w:pStyle w:val="ListBullet"/>
      </w:pPr>
      <w:r>
        <w:t>Multi-region deployment capability</w:t>
      </w:r>
    </w:p>
    <w:p>
      <w:pPr>
        <w:pStyle w:val="Heading2"/>
      </w:pPr>
      <w:r>
        <w:t>Performance Metrics</w:t>
      </w:r>
    </w:p>
    <w:p>
      <w:r>
        <w:t>The following performance benchmarks must be achieved:</w:t>
      </w:r>
    </w:p>
    <w:p>
      <w:r>
        <w:t>API response time: &lt; 100ms (95th percentile)</w:t>
      </w:r>
    </w:p>
    <w:p>
      <w:r>
        <w:t>Database query time: &lt; 50ms average</w:t>
      </w:r>
    </w:p>
    <w:p>
      <w:r>
        <w:t>File upload speed: &gt; 10 MB/s</w:t>
      </w:r>
    </w:p>
    <w:p>
      <w:pPr>
        <w:pStyle w:val="Heading1"/>
      </w:pPr>
      <w:r>
        <w:t>Server Specifications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</w:tr>
      <w:tr>
        <w:tc>
          <w:tcPr>
            <w:tcW w:type="dxa" w:w="2160"/>
          </w:tcPr>
          <w:p>
            <w:r>
              <w:t>CPU Cores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RAM (GB)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Storage (GB SSD)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Network (Gbps)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Instances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pPr>
        <w:pStyle w:val="Heading1"/>
      </w:pPr>
      <w:r>
        <w:t>Implementation Notes</w:t>
      </w:r>
    </w:p>
    <w:p>
      <w:r>
        <w:t>Implementation should follow a phased approach with gradual rollout across environments. Monitor system metrics closely during each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