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Agent Design Document</w:t>
      </w:r>
    </w:p>
    <w:p>
      <w:pPr>
        <w:pStyle w:val="Heading2"/>
      </w:pPr>
      <w:r>
        <w:t>Overview</w:t>
      </w:r>
    </w:p>
    <w:p>
      <w:r>
        <w:t>The first version of the Research Agent follows a single-agent architecture in which one workflow is responsible for retrieving research papers, extracting their contents, retrieving relevant information, and generating the final report. While this approach is straightforward and easy to implement, it places the majority of the reasoning burden on a single LLM call, resulting in lower report quality and making it difficult to identify specific bottlenecks in the pipeline.</w:t>
        <w:br/>
        <w:br/>
        <w:t>The objective of the next iteration is to improve the quality, reliability, and maintainability of the system by restructuring the workflow, increasing the amount of available evidence, and systematically evaluating the effect of different pipeline parameters.</w:t>
      </w:r>
    </w:p>
    <w:p>
      <w:pPr>
        <w:pStyle w:val="Heading2"/>
      </w:pPr>
      <w:r>
        <w:t>Current Pipeline</w:t>
      </w:r>
    </w:p>
    <w:p>
      <w:r>
        <w:t>1. Generate alternative search queries from the user's research question.</w:t>
        <w:br/>
        <w:t>2. Retrieve research papers from the OpenAlex API.</w:t>
        <w:br/>
        <w:t>3. Download available PDFs or reconstruct abstracts when PDFs are unavailable.</w:t>
        <w:br/>
        <w:t>4. Parse documents and split them into chunks.</w:t>
        <w:br/>
        <w:t>5. Generate embeddings and store them in a vector database.</w:t>
        <w:br/>
        <w:t>6. Retrieve the most relevant chunks using semantic search.</w:t>
        <w:br/>
        <w:t>7. Generate the final research report using a single LLM call.</w:t>
      </w:r>
    </w:p>
    <w:p>
      <w:pPr>
        <w:pStyle w:val="Heading2"/>
      </w:pPr>
      <w:r>
        <w:t>Current Limitations</w:t>
      </w:r>
    </w:p>
    <w:p>
      <w:r>
        <w:t>Limited Available Evidence</w:t>
        <w:br/>
        <w:br/>
        <w:t>Initially, the system relied exclusively on downloadable PDFs. Although approximately 250 papers could be retrieved from the OpenAlex API, only around eleven contained downloadable PDF links, and only two or three of those could be reliably parsed. Consequently, the report generation stage had access to only a very small subset of the available literature.</w:t>
        <w:br/>
        <w:br/>
        <w:t>To address this limitation, the system now reconstructs abstracts directly from the metadata returned by the OpenAlex API. Instead of relying solely on downloadable PDFs, nearly 95% of the retrieved papers now contribute evidence to the final report.</w:t>
        <w:br/>
        <w:br/>
        <w:t>Single-Step Report Generation</w:t>
        <w:br/>
        <w:br/>
        <w:t>The final report is generated in a single LLM call after retrieving the relevant document chunks. This requires the model to interpret evidence, compare findings, identify contradictions, organize the report, and write coherent academic prose simultaneously. As the amount of evidence grows, this becomes increasingly difficult and negatively affects report quality.</w:t>
      </w:r>
    </w:p>
    <w:p>
      <w:pPr>
        <w:pStyle w:val="Heading2"/>
      </w:pPr>
      <w:r>
        <w:t>Improving Report Quality</w:t>
      </w:r>
    </w:p>
    <w:p>
      <w:r>
        <w:t>Rather than splitting report generation across multiple independent LLM calls—which increases the risk of inconsistencies and hallucinations—a review-based workflow has been adopted.</w:t>
        <w:br/>
        <w:br/>
        <w:t>The revised pipeline is:</w:t>
        <w:br/>
        <w:br/>
        <w:t>• Generate the initial report.</w:t>
        <w:br/>
        <w:t>• Evaluate the report using a dedicated critic.</w:t>
        <w:br/>
        <w:t>• If the report meets the quality threshold, return it.</w:t>
        <w:br/>
        <w:t>• Otherwise, provide the original report, critic assessment, retrieved evidence, and user query to an editor node that rewrites the report.</w:t>
        <w:br/>
        <w:br/>
        <w:t>This introduces quality assurance while keeping report generation centralized.</w:t>
      </w:r>
    </w:p>
    <w:p>
      <w:pPr>
        <w:pStyle w:val="Heading2"/>
      </w:pPr>
      <w:r>
        <w:t>Report Assessment</w:t>
      </w:r>
    </w:p>
    <w:p>
      <w:r>
        <w:t>The critic evaluates the report using the original research question and retrieved evidence. The assessment includes:</w:t>
        <w:br/>
        <w:br/>
        <w:t>• Overall score</w:t>
        <w:br/>
        <w:t>• Faithfulness</w:t>
        <w:br/>
        <w:t>• Completeness</w:t>
        <w:br/>
        <w:t>• Unsupported claims</w:t>
        <w:br/>
        <w:t>• Missing evidence</w:t>
        <w:br/>
        <w:t>• Contradictions</w:t>
        <w:br/>
        <w:t>• Revision instructions</w:t>
        <w:br/>
        <w:t>• Final decision (Approve or Revise)</w:t>
        <w:br/>
        <w:br/>
        <w:t>Only reports requiring improvement are forwarded to the editor.</w:t>
      </w:r>
    </w:p>
    <w:p>
      <w:pPr>
        <w:pStyle w:val="Heading2"/>
      </w:pPr>
      <w:r>
        <w:t>Parameters Affecting Report Quality</w:t>
      </w:r>
    </w:p>
    <w:p>
      <w:r>
        <w:t>The following parameters are expected to influence report quality:</w:t>
        <w:br/>
        <w:br/>
        <w:t>1. Number of alternative search queries.</w:t>
        <w:br/>
        <w:t>2. Number of papers retrieved per query.</w:t>
        <w:br/>
        <w:t>3. Maximum number of output tokens.</w:t>
        <w:br/>
        <w:t>4. Whether papers are ranked by relevance.</w:t>
        <w:br/>
        <w:t>5. Number of retrieved chunks.</w:t>
        <w:br/>
        <w:t>6. Chunk size.</w:t>
        <w:br/>
        <w:t>7. Chunk overlap.</w:t>
        <w:br/>
        <w:t>8. Retrieval strategy.</w:t>
        <w:br/>
        <w:t>9. Number of report assessment iterations.</w:t>
        <w:br/>
        <w:t>10. Choice of language model.</w:t>
        <w:br/>
        <w:br/>
        <w:t>Baseline configuration:</w:t>
        <w:br/>
        <w:br/>
        <w:t>parameters = {</w:t>
        <w:br/>
        <w:t xml:space="preserve">    "num_queries": "ten",</w:t>
        <w:br/>
        <w:t xml:space="preserve">    "papers_per_page": "5",</w:t>
        <w:br/>
        <w:t xml:space="preserve">    "ranking_by_relevance": False,</w:t>
        <w:br/>
        <w:t xml:space="preserve">    "num_chunks": 1000,</w:t>
        <w:br/>
        <w:t xml:space="preserve">    "retriever_type": "semantic search",</w:t>
        <w:br/>
        <w:t xml:space="preserve">    "assess_count": 1</w:t>
        <w:br/>
        <w:t>}</w:t>
      </w:r>
    </w:p>
    <w:p>
      <w:pPr>
        <w:pStyle w:val="Heading2"/>
      </w:pPr>
      <w:r>
        <w:t>Retrieval Strategy</w:t>
      </w:r>
    </w:p>
    <w:p>
      <w:r>
        <w:t>The current implementation generates ten alternative search queries for each research question. Each query retrieves five papers from OpenAlex before duplicate removal. Relevant document chunks are retrieved using semantic search.</w:t>
        <w:br/>
        <w:br/>
        <w:t>Additional retrieval strategies under evaluation include Similarity Search, Vector Similarity Search, and Maximum Marginal Relevance (MMR).</w:t>
      </w:r>
    </w:p>
    <w:p>
      <w:pPr>
        <w:pStyle w:val="Heading2"/>
      </w:pPr>
      <w:r>
        <w:t>Evaluation Methodology</w:t>
      </w:r>
    </w:p>
    <w:p>
      <w:r>
        <w:t>Twenty benchmark research questions will be used to evaluate different parameter configurations.</w:t>
        <w:br/>
        <w:br/>
        <w:t>For each configuration:</w:t>
        <w:br/>
        <w:br/>
        <w:t>• Generate reports for all benchmark questions.</w:t>
        <w:br/>
        <w:t>• Evaluate each report using an independent evaluator LLM.</w:t>
        <w:br/>
        <w:t>• Score the reports on:</w:t>
        <w:br/>
        <w:t xml:space="preserve">    - Faithfulness</w:t>
        <w:br/>
        <w:t xml:space="preserve">    - Relevance</w:t>
        <w:br/>
        <w:t xml:space="preserve">    - Completeness</w:t>
        <w:br/>
        <w:t xml:space="preserve">    - Reasoning</w:t>
        <w:br/>
        <w:t xml:space="preserve">    - Citation Quality</w:t>
        <w:br/>
        <w:t xml:space="preserve">    - Organization</w:t>
        <w:br/>
        <w:t xml:space="preserve">    - Overall Quality</w:t>
        <w:br/>
        <w:br/>
        <w:t>The scores are stored in a CSV file, enabling quantitative comparison between configurations.</w:t>
      </w:r>
    </w:p>
    <w:p>
      <w:pPr>
        <w:pStyle w:val="Heading2"/>
      </w:pPr>
      <w:r>
        <w:t>Experimental Configurations</w:t>
      </w:r>
    </w:p>
    <w:p>
      <w:r>
        <w:t>Alternative Queries: 3, 5, 10, 12</w:t>
        <w:br/>
        <w:t>Papers per Query: 4, 5, 8, 13</w:t>
        <w:br/>
        <w:t>Maximum Tokens: 2048</w:t>
        <w:br/>
        <w:t>Ranking by Relevance: Enabled / Disabled</w:t>
        <w:br/>
        <w:t>Chunk Sizes: 800, 1000, 1200, 1500</w:t>
        <w:br/>
        <w:t>Chunk Overlap: 20% of chunk size</w:t>
        <w:br/>
        <w:t>Retriever: Similarity Search, Vector Similarity Search, MMR</w:t>
        <w:br/>
        <w:t>Critic Iterations: 1, 2</w:t>
        <w:br/>
        <w:t>Language Model: Multiple free models where available</w:t>
      </w:r>
    </w:p>
    <w:p>
      <w:pPr>
        <w:pStyle w:val="Heading2"/>
      </w:pPr>
      <w:r>
        <w:t>Current Status</w:t>
      </w:r>
    </w:p>
    <w:p>
      <w:r>
        <w:t>The project was initially developed using Hugging Face's free inference API. After exhausting the available credits, experimentation was migrated to OpenRouter.</w:t>
        <w:br/>
        <w:br/>
        <w:t>The benchmarking framework has been completed, including parameterized execution, automated report generation, automated evaluation, weighted scoring, and CSV export.</w:t>
        <w:br/>
        <w:br/>
        <w:t>Current work focuses on identifying a model with a larger context window while remaining within free usage limits.</w:t>
      </w:r>
    </w:p>
    <w:p>
      <w:pPr>
        <w:pStyle w:val="Heading2"/>
      </w:pPr>
      <w:r>
        <w:t>Future Work</w:t>
      </w:r>
    </w:p>
    <w:p>
      <w:r>
        <w:t>Future improvements include incorporating additional academic databases, exploring hybrid retrieval methods, evaluating alternative embedding models and language models, improving citation grounding, and expanding the benchmark dataset. The long-term objective is to build a reliable, evidence-grounded research assistant with a flexible framework for evaluating RAG pipelines.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