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CF8D8" w14:textId="7BAAEFDA" w:rsidR="00B079C5" w:rsidRPr="005F5F93" w:rsidRDefault="00DA4109" w:rsidP="005F5F93">
      <w:pPr>
        <w:jc w:val="left"/>
        <w:rPr>
          <w:b/>
          <w:sz w:val="24"/>
          <w:szCs w:val="24"/>
        </w:rPr>
      </w:pPr>
      <w:r>
        <w:rPr>
          <w:noProof/>
        </w:rPr>
        <mc:AlternateContent>
          <mc:Choice Requires="wps">
            <w:drawing>
              <wp:anchor distT="0" distB="0" distL="114300" distR="114300" simplePos="0" relativeHeight="251659264" behindDoc="0" locked="0" layoutInCell="1" allowOverlap="1" wp14:anchorId="78665217" wp14:editId="0D3A0231">
                <wp:simplePos x="0" y="0"/>
                <wp:positionH relativeFrom="column">
                  <wp:posOffset>5107305</wp:posOffset>
                </wp:positionH>
                <wp:positionV relativeFrom="paragraph">
                  <wp:posOffset>-283210</wp:posOffset>
                </wp:positionV>
                <wp:extent cx="737870" cy="737870"/>
                <wp:effectExtent l="0" t="0" r="5080" b="5080"/>
                <wp:wrapNone/>
                <wp:docPr id="15" name="Graphic 15"/>
                <wp:cNvGraphicFramePr/>
                <a:graphic xmlns:a="http://schemas.openxmlformats.org/drawingml/2006/main">
                  <a:graphicData uri="http://schemas.microsoft.com/office/word/2010/wordprocessingShape">
                    <wps:wsp>
                      <wps:cNvSpPr/>
                      <wps:spPr>
                        <a:xfrm>
                          <a:off x="0" y="0"/>
                          <a:ext cx="737870" cy="737870"/>
                        </a:xfrm>
                        <a:custGeom>
                          <a:avLst/>
                          <a:gdLst/>
                          <a:ahLst/>
                          <a:cxnLst/>
                          <a:rect l="l" t="t" r="r" b="b"/>
                          <a:pathLst>
                            <a:path w="809625" h="809625">
                              <a:moveTo>
                                <a:pt x="404812" y="0"/>
                              </a:moveTo>
                              <a:lnTo>
                                <a:pt x="357602" y="2723"/>
                              </a:lnTo>
                              <a:lnTo>
                                <a:pt x="311993" y="10691"/>
                              </a:lnTo>
                              <a:lnTo>
                                <a:pt x="268286" y="23600"/>
                              </a:lnTo>
                              <a:lnTo>
                                <a:pt x="226786" y="41145"/>
                              </a:lnTo>
                              <a:lnTo>
                                <a:pt x="187797" y="63024"/>
                              </a:lnTo>
                              <a:lnTo>
                                <a:pt x="151623" y="88933"/>
                              </a:lnTo>
                              <a:lnTo>
                                <a:pt x="118567" y="118567"/>
                              </a:lnTo>
                              <a:lnTo>
                                <a:pt x="88933" y="151623"/>
                              </a:lnTo>
                              <a:lnTo>
                                <a:pt x="63024" y="187797"/>
                              </a:lnTo>
                              <a:lnTo>
                                <a:pt x="41145" y="226786"/>
                              </a:lnTo>
                              <a:lnTo>
                                <a:pt x="23600" y="268286"/>
                              </a:lnTo>
                              <a:lnTo>
                                <a:pt x="10691" y="311993"/>
                              </a:lnTo>
                              <a:lnTo>
                                <a:pt x="2723" y="357602"/>
                              </a:lnTo>
                              <a:lnTo>
                                <a:pt x="0" y="404812"/>
                              </a:lnTo>
                              <a:lnTo>
                                <a:pt x="2723" y="452022"/>
                              </a:lnTo>
                              <a:lnTo>
                                <a:pt x="10691" y="497631"/>
                              </a:lnTo>
                              <a:lnTo>
                                <a:pt x="23600" y="541338"/>
                              </a:lnTo>
                              <a:lnTo>
                                <a:pt x="41145" y="582838"/>
                              </a:lnTo>
                              <a:lnTo>
                                <a:pt x="63024" y="621827"/>
                              </a:lnTo>
                              <a:lnTo>
                                <a:pt x="88933" y="658001"/>
                              </a:lnTo>
                              <a:lnTo>
                                <a:pt x="118567" y="691057"/>
                              </a:lnTo>
                              <a:lnTo>
                                <a:pt x="151623" y="720691"/>
                              </a:lnTo>
                              <a:lnTo>
                                <a:pt x="187797" y="746600"/>
                              </a:lnTo>
                              <a:lnTo>
                                <a:pt x="226786" y="768479"/>
                              </a:lnTo>
                              <a:lnTo>
                                <a:pt x="268286" y="786024"/>
                              </a:lnTo>
                              <a:lnTo>
                                <a:pt x="311993" y="798933"/>
                              </a:lnTo>
                              <a:lnTo>
                                <a:pt x="357602" y="806901"/>
                              </a:lnTo>
                              <a:lnTo>
                                <a:pt x="404812" y="809625"/>
                              </a:lnTo>
                              <a:lnTo>
                                <a:pt x="452022" y="806901"/>
                              </a:lnTo>
                              <a:lnTo>
                                <a:pt x="497631" y="798933"/>
                              </a:lnTo>
                              <a:lnTo>
                                <a:pt x="541338" y="786024"/>
                              </a:lnTo>
                              <a:lnTo>
                                <a:pt x="582838" y="768479"/>
                              </a:lnTo>
                              <a:lnTo>
                                <a:pt x="621827" y="746600"/>
                              </a:lnTo>
                              <a:lnTo>
                                <a:pt x="658001" y="720691"/>
                              </a:lnTo>
                              <a:lnTo>
                                <a:pt x="691057" y="691057"/>
                              </a:lnTo>
                              <a:lnTo>
                                <a:pt x="720691" y="658001"/>
                              </a:lnTo>
                              <a:lnTo>
                                <a:pt x="746600" y="621827"/>
                              </a:lnTo>
                              <a:lnTo>
                                <a:pt x="768479" y="582838"/>
                              </a:lnTo>
                              <a:lnTo>
                                <a:pt x="786024" y="541338"/>
                              </a:lnTo>
                              <a:lnTo>
                                <a:pt x="798933" y="497631"/>
                              </a:lnTo>
                              <a:lnTo>
                                <a:pt x="806901" y="452022"/>
                              </a:lnTo>
                              <a:lnTo>
                                <a:pt x="809625" y="404812"/>
                              </a:lnTo>
                              <a:lnTo>
                                <a:pt x="806901" y="357602"/>
                              </a:lnTo>
                              <a:lnTo>
                                <a:pt x="798933" y="311993"/>
                              </a:lnTo>
                              <a:lnTo>
                                <a:pt x="786024" y="268286"/>
                              </a:lnTo>
                              <a:lnTo>
                                <a:pt x="768479" y="226786"/>
                              </a:lnTo>
                              <a:lnTo>
                                <a:pt x="746600" y="187797"/>
                              </a:lnTo>
                              <a:lnTo>
                                <a:pt x="720691" y="151623"/>
                              </a:lnTo>
                              <a:lnTo>
                                <a:pt x="691057" y="118567"/>
                              </a:lnTo>
                              <a:lnTo>
                                <a:pt x="658001" y="88933"/>
                              </a:lnTo>
                              <a:lnTo>
                                <a:pt x="621827" y="63024"/>
                              </a:lnTo>
                              <a:lnTo>
                                <a:pt x="582838" y="41145"/>
                              </a:lnTo>
                              <a:lnTo>
                                <a:pt x="541338" y="23600"/>
                              </a:lnTo>
                              <a:lnTo>
                                <a:pt x="497631" y="10691"/>
                              </a:lnTo>
                              <a:lnTo>
                                <a:pt x="452022" y="2723"/>
                              </a:lnTo>
                              <a:lnTo>
                                <a:pt x="404812" y="0"/>
                              </a:lnTo>
                              <a:close/>
                            </a:path>
                          </a:pathLst>
                        </a:custGeom>
                        <a:solidFill>
                          <a:schemeClr val="tx2">
                            <a:lumMod val="50000"/>
                          </a:schemeClr>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3A85E" id="Graphic 15" o:spid="_x0000_s1026" style="position:absolute;margin-left:402.15pt;margin-top:-22.3pt;width:58.1pt;height:5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9625,80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" path="m404812,l357602,2723r-45609,7968l268286,23600,226786,41145,187797,63024,151623,88933r-33056,29634l88933,151623,63024,187797,41145,226786,23600,268286,10691,311993,2723,357602,,404812r2723,47210l10691,497631r12909,43707l41145,582838r21879,38989l88933,658001r29634,33056l151623,720691r36174,25909l226786,768479r41500,17545l311993,798933r45609,7968l404812,809625r47210,-2724l497631,798933r43707,-12909l582838,768479r38989,-21879l658001,720691r33056,-29634l720691,658001r25909,-36174l768479,582838r17545,-41500l798933,497631r7968,-45609l809625,404812r-2724,-47210l798933,311993,786024,268286,768479,226786,746600,187797,720691,151623,691057,118567,658001,88933,621827,63024,582838,41145,541338,23600,497631,10691,452022,2723,404812,xe" fillcolor="#0f243e [1615]" stroked="f">
                <v:path arrowok="t"/>
              </v:shape>
            </w:pict>
          </mc:Fallback>
        </mc:AlternateContent>
      </w:r>
      <w:r>
        <w:rPr>
          <w:noProof/>
        </w:rPr>
        <mc:AlternateContent>
          <mc:Choice Requires="wps">
            <w:drawing>
              <wp:anchor distT="0" distB="0" distL="114300" distR="114300" simplePos="0" relativeHeight="251660288" behindDoc="0" locked="0" layoutInCell="1" allowOverlap="1" wp14:anchorId="22B70263" wp14:editId="329DCDF6">
                <wp:simplePos x="0" y="0"/>
                <wp:positionH relativeFrom="column">
                  <wp:posOffset>5202555</wp:posOffset>
                </wp:positionH>
                <wp:positionV relativeFrom="paragraph">
                  <wp:posOffset>-132715</wp:posOffset>
                </wp:positionV>
                <wp:extent cx="535938" cy="438792"/>
                <wp:effectExtent l="0" t="0" r="0" b="0"/>
                <wp:wrapNone/>
                <wp:docPr id="16" name="Textbox 16"/>
                <wp:cNvGraphicFramePr/>
                <a:graphic xmlns:a="http://schemas.openxmlformats.org/drawingml/2006/main">
                  <a:graphicData uri="http://schemas.microsoft.com/office/word/2010/wordprocessingShape">
                    <wps:wsp>
                      <wps:cNvSpPr txBox="1"/>
                      <wps:spPr>
                        <a:xfrm>
                          <a:off x="0" y="0"/>
                          <a:ext cx="535938" cy="438792"/>
                        </a:xfrm>
                        <a:prstGeom prst="rect">
                          <a:avLst/>
                        </a:prstGeom>
                      </wps:spPr>
                      <wps:txbx>
                        <w:txbxContent>
                          <w:p w14:paraId="11B5C246" w14:textId="77777777" w:rsidR="00C110C2" w:rsidRPr="00AE267E" w:rsidRDefault="00C110C2" w:rsidP="00C110C2">
                            <w:pPr>
                              <w:spacing w:before="25" w:line="319" w:lineRule="exact"/>
                              <w:ind w:left="17"/>
                              <w:jc w:val="center"/>
                              <w:rPr>
                                <w:rFonts w:ascii="Lucida Sans Unicode"/>
                                <w:color w:val="FFFFFF" w:themeColor="background1"/>
                              </w:rPr>
                            </w:pPr>
                            <w:r w:rsidRPr="00AE267E">
                              <w:rPr>
                                <w:rFonts w:ascii="Lucida Sans Unicode"/>
                                <w:color w:val="FFFFFF" w:themeColor="background1"/>
                                <w:spacing w:val="-4"/>
                                <w:w w:val="105"/>
                              </w:rPr>
                              <w:t>YOUR</w:t>
                            </w:r>
                          </w:p>
                          <w:p w14:paraId="04EA9F12" w14:textId="054574C4" w:rsidR="00C110C2" w:rsidRPr="00AE267E" w:rsidRDefault="00C110C2" w:rsidP="00C110C2">
                            <w:pPr>
                              <w:spacing w:line="288" w:lineRule="exact"/>
                              <w:jc w:val="center"/>
                              <w:rPr>
                                <w:rFonts w:ascii="Arial Black"/>
                                <w:color w:val="FFFFFF" w:themeColor="background1"/>
                              </w:rPr>
                            </w:pPr>
                            <w:proofErr w:type="spellStart"/>
                            <w:r w:rsidRPr="00AE267E">
                              <w:rPr>
                                <w:rFonts w:ascii="Arial Black"/>
                                <w:color w:val="FFFFFF" w:themeColor="background1"/>
                                <w:spacing w:val="-4"/>
                              </w:rPr>
                              <w:t>LOGO</w:t>
                            </w:r>
                            <w:r>
                              <w:rPr>
                                <w:rFonts w:ascii="Arial Black"/>
                                <w:color w:val="FFFFFF" w:themeColor="background1"/>
                                <w:spacing w:val="-4"/>
                              </w:rPr>
                              <w:t>m</w:t>
                            </w:r>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2B70263" id="_x0000_t202" coordsize="21600,21600" o:spt="202" path="m,l,21600r21600,l21600,xe">
                <v:stroke joinstyle="miter"/>
                <v:path gradientshapeok="t" o:connecttype="rect"/>
              </v:shapetype>
              <v:shape id="Textbox 16" o:spid="_x0000_s1026" type="#_x0000_t202" style="position:absolute;margin-left:409.65pt;margin-top:-10.45pt;width:42.2pt;height:3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" filled="f" stroked="f">
                <v:textbox inset="0,0,0,0">
                  <w:txbxContent>
                    <w:p w14:paraId="11B5C246" w14:textId="77777777" w:rsidR="00C110C2" w:rsidRPr="00AE267E" w:rsidRDefault="00C110C2" w:rsidP="00C110C2">
                      <w:pPr>
                        <w:spacing w:before="25" w:line="319" w:lineRule="exact"/>
                        <w:ind w:left="17"/>
                        <w:jc w:val="center"/>
                        <w:rPr>
                          <w:rFonts w:ascii="Lucida Sans Unicode"/>
                          <w:color w:val="FFFFFF" w:themeColor="background1"/>
                        </w:rPr>
                      </w:pPr>
                      <w:r w:rsidRPr="00AE267E">
                        <w:rPr>
                          <w:rFonts w:ascii="Lucida Sans Unicode"/>
                          <w:color w:val="FFFFFF" w:themeColor="background1"/>
                          <w:spacing w:val="-4"/>
                          <w:w w:val="105"/>
                        </w:rPr>
                        <w:t>YOUR</w:t>
                      </w:r>
                    </w:p>
                    <w:p w14:paraId="04EA9F12" w14:textId="054574C4" w:rsidR="00C110C2" w:rsidRPr="00AE267E" w:rsidRDefault="00C110C2" w:rsidP="00C110C2">
                      <w:pPr>
                        <w:spacing w:line="288" w:lineRule="exact"/>
                        <w:jc w:val="center"/>
                        <w:rPr>
                          <w:rFonts w:ascii="Arial Black"/>
                          <w:color w:val="FFFFFF" w:themeColor="background1"/>
                        </w:rPr>
                      </w:pPr>
                      <w:proofErr w:type="spellStart"/>
                      <w:r w:rsidRPr="00AE267E">
                        <w:rPr>
                          <w:rFonts w:ascii="Arial Black"/>
                          <w:color w:val="FFFFFF" w:themeColor="background1"/>
                          <w:spacing w:val="-4"/>
                        </w:rPr>
                        <w:t>LOGO</w:t>
                      </w:r>
                      <w:r>
                        <w:rPr>
                          <w:rFonts w:ascii="Arial Black"/>
                          <w:color w:val="FFFFFF" w:themeColor="background1"/>
                          <w:spacing w:val="-4"/>
                        </w:rPr>
                        <w:t>m</w:t>
                      </w:r>
                      <w:proofErr w:type="spellEnd"/>
                    </w:p>
                  </w:txbxContent>
                </v:textbox>
              </v:shape>
            </w:pict>
          </mc:Fallback>
        </mc:AlternateContent>
      </w:r>
      <w:r>
        <w:rPr>
          <w:noProof/>
        </w:rPr>
        <w:drawing>
          <wp:anchor distT="0" distB="0" distL="114300" distR="114300" simplePos="0" relativeHeight="251661312" behindDoc="1" locked="0" layoutInCell="1" allowOverlap="1" wp14:anchorId="07B42967" wp14:editId="0572B865">
            <wp:simplePos x="0" y="0"/>
            <wp:positionH relativeFrom="column">
              <wp:posOffset>-933450</wp:posOffset>
            </wp:positionH>
            <wp:positionV relativeFrom="paragraph">
              <wp:posOffset>-1171575</wp:posOffset>
            </wp:positionV>
            <wp:extent cx="7619540" cy="1838325"/>
            <wp:effectExtent l="0" t="0" r="635" b="0"/>
            <wp:wrapNone/>
            <wp:docPr id="64428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19540" cy="18383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F5F93">
        <w:rPr>
          <w:b/>
          <w:sz w:val="24"/>
          <w:szCs w:val="24"/>
        </w:rPr>
        <w:t>Brinkford</w:t>
      </w:r>
      <w:proofErr w:type="spellEnd"/>
      <w:r w:rsidRPr="005F5F93">
        <w:rPr>
          <w:b/>
          <w:sz w:val="24"/>
          <w:szCs w:val="24"/>
        </w:rPr>
        <w:t xml:space="preserve"> Academy</w:t>
      </w:r>
    </w:p>
    <w:p w14:paraId="525CF8D9" w14:textId="7EB6C183" w:rsidR="00B079C5" w:rsidRPr="005F5F93" w:rsidRDefault="00DA4109" w:rsidP="005F5F93">
      <w:pPr>
        <w:jc w:val="left"/>
        <w:rPr>
          <w:sz w:val="20"/>
          <w:szCs w:val="20"/>
        </w:rPr>
      </w:pPr>
      <w:r w:rsidRPr="005F5F93">
        <w:rPr>
          <w:sz w:val="20"/>
          <w:szCs w:val="20"/>
        </w:rPr>
        <w:t>3587 Camel Back Road</w:t>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r w:rsidRPr="005F5F93">
        <w:rPr>
          <w:sz w:val="20"/>
          <w:szCs w:val="20"/>
        </w:rPr>
        <w:tab/>
      </w:r>
    </w:p>
    <w:p w14:paraId="525CF8DA" w14:textId="31AFDC06" w:rsidR="00B079C5" w:rsidRPr="005F5F93" w:rsidRDefault="00DA4109" w:rsidP="005F5F93">
      <w:pPr>
        <w:jc w:val="left"/>
        <w:rPr>
          <w:sz w:val="20"/>
          <w:szCs w:val="20"/>
        </w:rPr>
      </w:pPr>
      <w:r w:rsidRPr="005F5F93">
        <w:rPr>
          <w:sz w:val="20"/>
          <w:szCs w:val="20"/>
        </w:rPr>
        <w:t>Tulsa, OK 74120</w:t>
      </w:r>
    </w:p>
    <w:p w14:paraId="525CF8DB" w14:textId="5A0FF993" w:rsidR="00B079C5" w:rsidRDefault="00B079C5" w:rsidP="005F5F93">
      <w:pPr>
        <w:jc w:val="left"/>
      </w:pPr>
    </w:p>
    <w:p w14:paraId="525CF8DC" w14:textId="77777777" w:rsidR="00B079C5" w:rsidRPr="00DA4109" w:rsidRDefault="00DA4109" w:rsidP="005F5F93">
      <w:pPr>
        <w:jc w:val="center"/>
        <w:rPr>
          <w:b/>
          <w:color w:val="17365D" w:themeColor="text2" w:themeShade="BF"/>
          <w:sz w:val="48"/>
          <w:szCs w:val="48"/>
        </w:rPr>
      </w:pPr>
      <w:r w:rsidRPr="00DA4109">
        <w:rPr>
          <w:b/>
          <w:color w:val="17365D" w:themeColor="text2" w:themeShade="BF"/>
          <w:sz w:val="48"/>
          <w:szCs w:val="48"/>
        </w:rPr>
        <w:t>ISSUE PAPER</w:t>
      </w:r>
    </w:p>
    <w:p w14:paraId="525CF8DD" w14:textId="77777777" w:rsidR="00B079C5" w:rsidRDefault="00B079C5" w:rsidP="005F5F93">
      <w:pPr>
        <w:jc w:val="center"/>
      </w:pPr>
    </w:p>
    <w:p w14:paraId="525CF8DE" w14:textId="77777777" w:rsidR="00B079C5" w:rsidRDefault="00DA4109" w:rsidP="005F5F93">
      <w:pPr>
        <w:jc w:val="center"/>
        <w:rPr>
          <w:b/>
          <w:sz w:val="28"/>
          <w:szCs w:val="28"/>
        </w:rPr>
      </w:pPr>
      <w:r>
        <w:rPr>
          <w:b/>
          <w:sz w:val="28"/>
          <w:szCs w:val="28"/>
        </w:rPr>
        <w:t>Title: The Future of Artificial Intelligence in Education</w:t>
      </w:r>
    </w:p>
    <w:p w14:paraId="525CF8DF" w14:textId="77777777" w:rsidR="00B079C5" w:rsidRDefault="00B079C5" w:rsidP="005F5F93">
      <w:pPr>
        <w:jc w:val="left"/>
      </w:pPr>
    </w:p>
    <w:p w14:paraId="525CF8E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Introduction</w:t>
      </w:r>
    </w:p>
    <w:p w14:paraId="525CF8E1" w14:textId="77777777" w:rsidR="00B079C5" w:rsidRDefault="00DA4109" w:rsidP="005F5F93">
      <w:pPr>
        <w:ind w:firstLine="720"/>
        <w:jc w:val="left"/>
      </w:pPr>
      <w:r>
        <w:t>Artificial Intelligence (AI) has become an integral part of various industries, revolutionizing the way we live and work. In the field of education, AI presents both opportunities and challenges. This issue paper explores the current state of AI in education, delves into its potential benefits, examines concerns and ethical considerations, and proposes recommendations for a responsible and effective integration.</w:t>
      </w:r>
    </w:p>
    <w:p w14:paraId="525CF8E2" w14:textId="77777777" w:rsidR="00B079C5" w:rsidRPr="00DA4109" w:rsidRDefault="00B079C5" w:rsidP="005F5F93">
      <w:pPr>
        <w:jc w:val="left"/>
        <w:rPr>
          <w:color w:val="17365D" w:themeColor="text2" w:themeShade="BF"/>
        </w:rPr>
      </w:pPr>
    </w:p>
    <w:p w14:paraId="525CF8E3"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Background and Context</w:t>
      </w:r>
    </w:p>
    <w:p w14:paraId="525CF8E4" w14:textId="77777777" w:rsidR="00B079C5" w:rsidRDefault="00DA4109" w:rsidP="005F5F93">
      <w:pPr>
        <w:ind w:firstLine="720"/>
        <w:jc w:val="left"/>
      </w:pPr>
      <w:r>
        <w:t>AI in education encompasses a range of applications, from personalized learning platforms to intelligent tutoring systems. The advent of AI has the potential to transform traditional education models, catering to individual learning styles and promoting more effective knowledge acquisition.</w:t>
      </w:r>
    </w:p>
    <w:p w14:paraId="525CF8E5" w14:textId="77777777" w:rsidR="00B079C5" w:rsidRDefault="00B079C5" w:rsidP="005F5F93">
      <w:pPr>
        <w:jc w:val="left"/>
      </w:pPr>
    </w:p>
    <w:p w14:paraId="525CF8E6" w14:textId="77777777" w:rsidR="00B079C5" w:rsidRDefault="00DA4109" w:rsidP="005F5F93">
      <w:pPr>
        <w:ind w:firstLine="720"/>
        <w:jc w:val="left"/>
      </w:pPr>
      <w:r>
        <w:t>The evolution of AI in education stems from the need to address diverse learning needs and provide tailored educational experiences. Adaptive learning algorithms, automated grading systems, and virtual tutors are among the innovations shaping the educational landscape.</w:t>
      </w:r>
    </w:p>
    <w:p w14:paraId="525CF8E7" w14:textId="77777777" w:rsidR="00B079C5" w:rsidRDefault="00B079C5" w:rsidP="005F5F93">
      <w:pPr>
        <w:jc w:val="left"/>
      </w:pPr>
    </w:p>
    <w:p w14:paraId="525CF8E8"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Current State of the Issue</w:t>
      </w:r>
    </w:p>
    <w:p w14:paraId="525CF8E9" w14:textId="77777777" w:rsidR="00B079C5" w:rsidRDefault="00DA4109" w:rsidP="005F5F93">
      <w:pPr>
        <w:ind w:firstLine="720"/>
        <w:jc w:val="left"/>
      </w:pPr>
      <w:r>
        <w:t>As of now, AI technologies are making inroads into classrooms, offering insights into student performance, automating administrative tasks, and providing personalized learning experiences. However, challenges such as data privacy concerns, accessibility issues, and the digital divide must be acknowledged.</w:t>
      </w:r>
    </w:p>
    <w:p w14:paraId="525CF8EA" w14:textId="77777777" w:rsidR="00B079C5" w:rsidRDefault="00B079C5" w:rsidP="005F5F93">
      <w:pPr>
        <w:jc w:val="left"/>
      </w:pPr>
    </w:p>
    <w:p w14:paraId="525CF8EB" w14:textId="77777777" w:rsidR="00B079C5" w:rsidRDefault="00DA4109" w:rsidP="005F5F93">
      <w:pPr>
        <w:ind w:firstLine="720"/>
        <w:jc w:val="left"/>
      </w:pPr>
      <w:r>
        <w:t>AI-powered educational tools are already being used in schools and universities worldwide. These tools analyze data to identify student strengths and weaknesses, allowing educators to customize their teaching approaches. Despite these advancements, questions about data security and the potential exacerbation of educational inequalities persist.</w:t>
      </w:r>
    </w:p>
    <w:p w14:paraId="525CF8EC" w14:textId="77777777" w:rsidR="00B079C5" w:rsidRDefault="00B079C5" w:rsidP="005F5F93">
      <w:pPr>
        <w:jc w:val="left"/>
      </w:pPr>
    </w:p>
    <w:p w14:paraId="525CF8EF" w14:textId="77777777" w:rsidR="00B079C5" w:rsidRDefault="00B079C5" w:rsidP="005F5F93">
      <w:pPr>
        <w:jc w:val="left"/>
      </w:pPr>
    </w:p>
    <w:p w14:paraId="525CF8F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Key Stakeholders and Perspectives</w:t>
      </w:r>
    </w:p>
    <w:p w14:paraId="525CF8F1" w14:textId="77777777" w:rsidR="00B079C5" w:rsidRDefault="00DA4109" w:rsidP="005F5F93">
      <w:pPr>
        <w:ind w:firstLine="720"/>
        <w:jc w:val="left"/>
      </w:pPr>
      <w:r>
        <w:t>Stakeholders in the AI in education discourse include educators, students, parents, policymakers, and technology developers. Each group holds unique perspectives on the benefits and risks associated with integrating AI into educational settings.</w:t>
      </w:r>
    </w:p>
    <w:p w14:paraId="525CF8F2" w14:textId="4CFB7307" w:rsidR="00B079C5" w:rsidRDefault="00B079C5" w:rsidP="005F5F93">
      <w:pPr>
        <w:jc w:val="left"/>
      </w:pPr>
    </w:p>
    <w:p w14:paraId="525CF8F3" w14:textId="434FDFCD" w:rsidR="00B079C5" w:rsidRDefault="00DA4109" w:rsidP="005F5F93">
      <w:pPr>
        <w:ind w:firstLine="720"/>
        <w:jc w:val="left"/>
      </w:pPr>
      <w:r>
        <w:t xml:space="preserve">Educators may view AI as a tool to enhance teaching efficiency, while students might see it </w:t>
      </w:r>
      <w:proofErr w:type="gramStart"/>
      <w:r>
        <w:t>as a means to</w:t>
      </w:r>
      <w:proofErr w:type="gramEnd"/>
      <w:r>
        <w:t xml:space="preserve"> receive personalized support. However, concerns about job displacement for educators and the ethical use of student data are prevalent among stakeholders.</w:t>
      </w:r>
    </w:p>
    <w:p w14:paraId="525CF8F4" w14:textId="632A88FE" w:rsidR="00B079C5" w:rsidRDefault="00B079C5" w:rsidP="005F5F93">
      <w:pPr>
        <w:jc w:val="left"/>
      </w:pPr>
    </w:p>
    <w:p w14:paraId="525CF8F5"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Challenges and Opportunities</w:t>
      </w:r>
    </w:p>
    <w:p w14:paraId="525CF8F6" w14:textId="6F915038" w:rsidR="00B079C5" w:rsidRDefault="00DA4109" w:rsidP="005F5F93">
      <w:pPr>
        <w:ind w:firstLine="720"/>
        <w:jc w:val="left"/>
      </w:pPr>
      <w:r>
        <w:t xml:space="preserve">The integration of AI in education is met with challenges such as algorithmic biases, the potential for over-reliance on technology, and the need for comprehensive teacher </w:t>
      </w:r>
      <w:r>
        <w:t>training. Opportunities include fostering a more inclusive learning environment, addressing individual learning needs, and preparing students for a technology-driven future.</w:t>
      </w:r>
    </w:p>
    <w:p w14:paraId="525CF8F7" w14:textId="77777777" w:rsidR="00B079C5" w:rsidRDefault="00B079C5" w:rsidP="005F5F93">
      <w:pPr>
        <w:jc w:val="left"/>
      </w:pPr>
    </w:p>
    <w:p w14:paraId="525CF8F8" w14:textId="77777777" w:rsidR="00B079C5" w:rsidRDefault="00DA4109" w:rsidP="005F5F93">
      <w:pPr>
        <w:ind w:firstLine="720"/>
        <w:jc w:val="left"/>
      </w:pPr>
      <w:r>
        <w:t>Ensuring that AI algorithms are free from biases is a critical challenge. Additionally, there is an opportunity to leverage AI to create engaging and interactive learning experiences, promoting a deeper understanding of subjects and cultivating critical thinking skills.</w:t>
      </w:r>
    </w:p>
    <w:p w14:paraId="525CF8F9" w14:textId="77777777" w:rsidR="00B079C5" w:rsidRDefault="00B079C5" w:rsidP="005F5F93">
      <w:pPr>
        <w:jc w:val="left"/>
      </w:pPr>
    </w:p>
    <w:p w14:paraId="525CF8FA"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Recommendations</w:t>
      </w:r>
    </w:p>
    <w:p w14:paraId="525CF8FB" w14:textId="77777777" w:rsidR="00B079C5" w:rsidRDefault="00DA4109" w:rsidP="005F5F93">
      <w:pPr>
        <w:ind w:firstLine="720"/>
        <w:jc w:val="left"/>
      </w:pPr>
      <w:r>
        <w:t xml:space="preserve">To navigate the complexities of integrating AI into education responsibly, it is essential to establish clear guidelines for data privacy, invest in teacher training programs, and ensure accessibility for all students. </w:t>
      </w:r>
    </w:p>
    <w:p w14:paraId="525CF8FC" w14:textId="77777777" w:rsidR="00B079C5" w:rsidRDefault="00DA4109" w:rsidP="005F5F93">
      <w:pPr>
        <w:numPr>
          <w:ilvl w:val="0"/>
          <w:numId w:val="1"/>
        </w:numPr>
        <w:jc w:val="left"/>
      </w:pPr>
      <w:r>
        <w:t>Develop and implement comprehensive data privacy policies to safeguard student information.</w:t>
      </w:r>
    </w:p>
    <w:p w14:paraId="525CF8FD" w14:textId="77777777" w:rsidR="00B079C5" w:rsidRDefault="00DA4109" w:rsidP="005F5F93">
      <w:pPr>
        <w:numPr>
          <w:ilvl w:val="0"/>
          <w:numId w:val="1"/>
        </w:numPr>
        <w:jc w:val="left"/>
      </w:pPr>
      <w:r>
        <w:t>Provide ongoing professional development for educators to enhance their AI literacy and teaching capabilities.</w:t>
      </w:r>
    </w:p>
    <w:p w14:paraId="525CF8FE" w14:textId="77777777" w:rsidR="00B079C5" w:rsidRDefault="00DA4109" w:rsidP="005F5F93">
      <w:pPr>
        <w:numPr>
          <w:ilvl w:val="0"/>
          <w:numId w:val="1"/>
        </w:numPr>
        <w:jc w:val="left"/>
      </w:pPr>
      <w:r>
        <w:t>Foster collaboration between educational institutions, policymakers, and technology developers to create ethical guidelines for AI in education.</w:t>
      </w:r>
    </w:p>
    <w:p w14:paraId="525CF8FF" w14:textId="77777777" w:rsidR="00B079C5" w:rsidRDefault="00B079C5" w:rsidP="005F5F93">
      <w:pPr>
        <w:ind w:left="720"/>
        <w:jc w:val="left"/>
      </w:pPr>
    </w:p>
    <w:p w14:paraId="525CF900" w14:textId="77777777" w:rsidR="00B079C5" w:rsidRPr="00DA4109" w:rsidRDefault="00DA4109" w:rsidP="005F5F93">
      <w:pPr>
        <w:jc w:val="left"/>
        <w:rPr>
          <w:b/>
          <w:color w:val="17365D" w:themeColor="text2" w:themeShade="BF"/>
          <w:sz w:val="28"/>
          <w:szCs w:val="28"/>
        </w:rPr>
      </w:pPr>
      <w:r w:rsidRPr="00DA4109">
        <w:rPr>
          <w:b/>
          <w:color w:val="17365D" w:themeColor="text2" w:themeShade="BF"/>
          <w:sz w:val="28"/>
          <w:szCs w:val="28"/>
        </w:rPr>
        <w:t>Conclusion</w:t>
      </w:r>
    </w:p>
    <w:p w14:paraId="525CF901" w14:textId="77777777" w:rsidR="00B079C5" w:rsidRDefault="00DA4109" w:rsidP="005F5F93">
      <w:pPr>
        <w:ind w:firstLine="720"/>
        <w:jc w:val="left"/>
      </w:pPr>
      <w:r>
        <w:t>The future of AI in education holds immense promise, but its successful integration requires a balanced approach. By addressing the challenges and embracing the opportunities, we can create an educational landscape that leverages the power of AI to enhance learning outcomes while upholding ethical standards and ensuring inclusivity.</w:t>
      </w:r>
    </w:p>
    <w:p w14:paraId="525CF902" w14:textId="77777777" w:rsidR="00B079C5" w:rsidRDefault="00B079C5" w:rsidP="005F5F93">
      <w:pPr>
        <w:jc w:val="left"/>
      </w:pPr>
    </w:p>
    <w:p w14:paraId="525CF903" w14:textId="77777777" w:rsidR="00B079C5" w:rsidRDefault="00DA4109" w:rsidP="005F5F93">
      <w:pPr>
        <w:ind w:firstLine="720"/>
        <w:jc w:val="left"/>
      </w:pPr>
      <w:r>
        <w:t>As we stand at the intersection of technology and education, a thoughtful and collaborative approach is essential. By prioritizing ethical considerations, investing in teacher development, and promoting accessibility, we can harness the potential of AI to shape a more effective and equitable educational future.</w:t>
      </w:r>
    </w:p>
    <w:sectPr w:rsidR="00B079C5" w:rsidSect="005F5F93">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roxima Nova">
    <w:altName w:val="Tahoma"/>
    <w:charset w:val="00"/>
    <w:family w:val="auto"/>
    <w:pitch w:val="default"/>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209FA"/>
    <w:multiLevelType w:val="multilevel"/>
    <w:tmpl w:val="E1586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940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9C5"/>
    <w:rsid w:val="005F5F93"/>
    <w:rsid w:val="007F2724"/>
    <w:rsid w:val="00B079C5"/>
    <w:rsid w:val="00C110C2"/>
    <w:rsid w:val="00DA41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5CF8D8"/>
  <w15:docId w15:val="{215763FF-417E-41F2-81D5-C961EF27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Rendell Rodriguez</cp:lastModifiedBy>
  <cp:revision>5</cp:revision>
  <dcterms:created xsi:type="dcterms:W3CDTF">2023-11-20T00:24:00Z</dcterms:created>
  <dcterms:modified xsi:type="dcterms:W3CDTF">2023-11-20T00:29:00Z</dcterms:modified>
</cp:coreProperties>
</file>