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3C5C" w:rsidRPr="00407F5D" w:rsidRDefault="002A51F0">
      <w:pPr>
        <w:spacing w:before="2000" w:after="100"/>
        <w:jc w:val="center"/>
        <w:rPr>
          <w:sz w:val="24"/>
        </w:rPr>
      </w:pPr>
      <w:r w:rsidRPr="00407F5D">
        <w:rPr>
          <w:b/>
          <w:bCs/>
          <w:color w:val="1F3864"/>
          <w:sz w:val="52"/>
          <w:szCs w:val="44"/>
        </w:rPr>
        <w:t>GRANITE SIGNAL SYSTEMS</w:t>
      </w:r>
    </w:p>
    <w:p w:rsidR="00D01CE8" w:rsidRDefault="00D01CE8">
      <w:pPr>
        <w:spacing w:after="100"/>
        <w:jc w:val="center"/>
        <w:rPr>
          <w:b/>
          <w:bCs/>
          <w:color w:val="2E5395"/>
          <w:sz w:val="40"/>
          <w:szCs w:val="32"/>
        </w:rPr>
      </w:pPr>
      <w:r>
        <w:rPr>
          <w:b/>
          <w:bCs/>
          <w:color w:val="2E5395"/>
          <w:sz w:val="40"/>
          <w:szCs w:val="32"/>
        </w:rPr>
        <w:t>Next Level Marketing</w:t>
      </w:r>
      <w:bookmarkStart w:id="0" w:name="_GoBack"/>
      <w:bookmarkEnd w:id="0"/>
    </w:p>
    <w:p w:rsidR="00133C5C" w:rsidRPr="00407F5D" w:rsidRDefault="002A51F0">
      <w:pPr>
        <w:spacing w:after="100"/>
        <w:jc w:val="center"/>
        <w:rPr>
          <w:sz w:val="24"/>
        </w:rPr>
      </w:pPr>
      <w:r w:rsidRPr="00407F5D">
        <w:rPr>
          <w:b/>
          <w:bCs/>
          <w:color w:val="2E5395"/>
          <w:sz w:val="40"/>
          <w:szCs w:val="32"/>
        </w:rPr>
        <w:t>Tiered Service Framework</w:t>
      </w:r>
    </w:p>
    <w:p w:rsidR="00133C5C" w:rsidRPr="00407F5D" w:rsidRDefault="002A51F0">
      <w:pPr>
        <w:spacing w:after="60"/>
        <w:jc w:val="center"/>
        <w:rPr>
          <w:sz w:val="24"/>
        </w:rPr>
      </w:pPr>
      <w:r w:rsidRPr="00407F5D">
        <w:rPr>
          <w:color w:val="595959"/>
          <w:sz w:val="32"/>
          <w:szCs w:val="24"/>
        </w:rPr>
        <w:t>Client IT-Sophistication Tiers, Staffing Roadmap, Budgets &amp; Risk Matrix</w:t>
      </w:r>
    </w:p>
    <w:p w:rsidR="00133C5C" w:rsidRPr="00407F5D" w:rsidRDefault="002A51F0">
      <w:pPr>
        <w:spacing w:before="300" w:after="60"/>
        <w:jc w:val="center"/>
        <w:rPr>
          <w:sz w:val="24"/>
        </w:rPr>
      </w:pPr>
      <w:r w:rsidRPr="00407F5D">
        <w:rPr>
          <w:i/>
          <w:iCs/>
          <w:sz w:val="28"/>
          <w:szCs w:val="22"/>
        </w:rPr>
        <w:t>Companion Document to the Master Execution Plan V2.0</w:t>
      </w:r>
    </w:p>
    <w:p w:rsidR="00133C5C" w:rsidRPr="00407F5D" w:rsidRDefault="002A51F0">
      <w:pPr>
        <w:spacing w:before="600"/>
        <w:jc w:val="center"/>
        <w:rPr>
          <w:sz w:val="24"/>
        </w:rPr>
      </w:pPr>
      <w:r w:rsidRPr="00407F5D">
        <w:rPr>
          <w:color w:val="595959"/>
          <w:sz w:val="24"/>
          <w:szCs w:val="20"/>
        </w:rPr>
        <w:t>Prepared August 21, 2026</w:t>
      </w:r>
    </w:p>
    <w:p w:rsidR="00133C5C" w:rsidRPr="00407F5D" w:rsidRDefault="002A51F0">
      <w:pPr>
        <w:rPr>
          <w:sz w:val="24"/>
        </w:rPr>
      </w:pPr>
      <w:r w:rsidRPr="00407F5D">
        <w:rPr>
          <w:sz w:val="24"/>
        </w:rPr>
        <w:br w:type="page"/>
      </w:r>
    </w:p>
    <w:p w:rsidR="00133C5C" w:rsidRPr="00407F5D" w:rsidRDefault="002A51F0">
      <w:pPr>
        <w:pStyle w:val="Heading1"/>
        <w:spacing w:before="400"/>
        <w:rPr>
          <w:sz w:val="36"/>
        </w:rPr>
      </w:pPr>
      <w:r w:rsidRPr="00407F5D">
        <w:rPr>
          <w:sz w:val="36"/>
        </w:rPr>
        <w:lastRenderedPageBreak/>
        <w:t>Overview</w:t>
      </w:r>
    </w:p>
    <w:p w:rsidR="00133C5C" w:rsidRPr="00407F5D" w:rsidRDefault="002A51F0">
      <w:pPr>
        <w:spacing w:after="160"/>
        <w:rPr>
          <w:sz w:val="24"/>
        </w:rPr>
      </w:pPr>
      <w:r w:rsidRPr="00407F5D">
        <w:rPr>
          <w:sz w:val="24"/>
        </w:rPr>
        <w:t xml:space="preserve">This document extends the Granite Signal Systems Master Execution Plan V2.0 by </w:t>
      </w:r>
      <w:r w:rsidRPr="00112DFD">
        <w:rPr>
          <w:b/>
          <w:sz w:val="24"/>
        </w:rPr>
        <w:t>segmenting prospective clients into three tiers of IT sophistication</w:t>
      </w:r>
      <w:r w:rsidRPr="00407F5D">
        <w:rPr>
          <w:sz w:val="24"/>
        </w:rPr>
        <w:t>, mapping the HighLevel platform configuration appropriate to each, laying out a staffing roadmap from a single founder to a staffed operation including offshore technicians, and estimating the direct monthly delivery cost and risk profile for each tier. Cross-references to "Section X" throughout refer to the corresponding section of the Master Execution Plan.</w:t>
      </w:r>
    </w:p>
    <w:p w:rsidR="00133C5C" w:rsidRPr="00407F5D" w:rsidRDefault="002A51F0">
      <w:pPr>
        <w:pStyle w:val="Heading1"/>
        <w:spacing w:before="400"/>
        <w:rPr>
          <w:sz w:val="36"/>
        </w:rPr>
      </w:pPr>
      <w:r w:rsidRPr="00407F5D">
        <w:rPr>
          <w:sz w:val="36"/>
        </w:rPr>
        <w:t>A. HighLevel Products &amp; Services by Client Tier</w:t>
      </w:r>
    </w:p>
    <w:p w:rsidR="00133C5C" w:rsidRPr="00407F5D" w:rsidRDefault="002A51F0">
      <w:pPr>
        <w:spacing w:after="160"/>
        <w:rPr>
          <w:sz w:val="24"/>
        </w:rPr>
      </w:pPr>
      <w:r w:rsidRPr="00407F5D">
        <w:rPr>
          <w:sz w:val="24"/>
        </w:rPr>
        <w:t>The underlying HighLevel platform doesn't change across tiers — what changes is which modules are activated, how much configuration complexity is built, and what is actually being sold as the value proposition. Selling the same build to a Tier 1 solo contractor and a Tier 3 company is a mismatch: it will either overwhelm the small client or underwhelm the sophisticated one.</w:t>
      </w:r>
    </w:p>
    <w:p w:rsidR="00133C5C" w:rsidRPr="00407F5D" w:rsidRDefault="002A51F0">
      <w:pPr>
        <w:pStyle w:val="Heading2"/>
        <w:spacing w:before="300" w:after="150"/>
        <w:rPr>
          <w:sz w:val="32"/>
        </w:rPr>
      </w:pPr>
      <w:r w:rsidRPr="00407F5D">
        <w:rPr>
          <w:sz w:val="32"/>
        </w:rPr>
        <w:t>Tier 1 (</w:t>
      </w:r>
      <w:r w:rsidR="00887B14">
        <w:rPr>
          <w:sz w:val="32"/>
        </w:rPr>
        <w:t xml:space="preserve">IT </w:t>
      </w:r>
      <w:r w:rsidRPr="00407F5D">
        <w:rPr>
          <w:sz w:val="32"/>
        </w:rPr>
        <w:t>Level 0–2) — Solo / Micro Contractors, No Back Office</w:t>
      </w:r>
    </w:p>
    <w:p w:rsidR="00133C5C" w:rsidRPr="00407F5D" w:rsidRDefault="002A51F0">
      <w:pPr>
        <w:spacing w:after="160"/>
        <w:rPr>
          <w:sz w:val="24"/>
        </w:rPr>
      </w:pPr>
      <w:r w:rsidRPr="00112DFD">
        <w:rPr>
          <w:b/>
          <w:sz w:val="24"/>
        </w:rPr>
        <w:t>Reality:</w:t>
      </w:r>
      <w:r w:rsidRPr="00407F5D">
        <w:rPr>
          <w:sz w:val="24"/>
        </w:rPr>
        <w:t xml:space="preserve"> the owner answers their own phone from a truck. No receptionist, no CRM, no formal intake process. Calls go to voicemail or get a busy signal. This is the launch ICP defined in the Master Plan.</w:t>
      </w:r>
    </w:p>
    <w:tbl>
      <w:tblPr>
        <w:tblW w:w="980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05"/>
        <w:gridCol w:w="7000"/>
      </w:tblGrid>
      <w:tr w:rsidR="00133C5C" w:rsidRPr="00407F5D" w:rsidTr="0061618F">
        <w:trPr>
          <w:tblHeader/>
        </w:trPr>
        <w:tc>
          <w:tcPr>
            <w:tcW w:w="2805"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HighLevel Component</w:t>
            </w:r>
          </w:p>
        </w:tc>
        <w:tc>
          <w:tcPr>
            <w:tcW w:w="700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Configuration for Tier 1</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Sub-account plan</w:t>
            </w:r>
          </w:p>
        </w:tc>
        <w:tc>
          <w:tcPr>
            <w:tcW w:w="700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Starter, one location</w:t>
            </w:r>
          </w:p>
        </w:tc>
      </w:tr>
      <w:tr w:rsidR="00133C5C" w:rsidRPr="00407F5D" w:rsidTr="0061618F">
        <w:tc>
          <w:tcPr>
            <w:tcW w:w="280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Conversation AI</w:t>
            </w:r>
          </w:p>
        </w:tc>
        <w:tc>
          <w:tcPr>
            <w:tcW w:w="700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Single channel (web form only at launch); collects Section 10 qualification fields and stops</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Pipeline</w:t>
            </w:r>
          </w:p>
        </w:tc>
        <w:tc>
          <w:tcPr>
            <w:tcW w:w="700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One simple pipeline: NEW → AI ENGAGED → CALLBACK NEEDED → WON/LOST</w:t>
            </w:r>
          </w:p>
        </w:tc>
      </w:tr>
      <w:tr w:rsidR="00133C5C" w:rsidRPr="00407F5D" w:rsidTr="0061618F">
        <w:tc>
          <w:tcPr>
            <w:tcW w:w="280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Calendar</w:t>
            </w:r>
          </w:p>
        </w:tc>
        <w:tc>
          <w:tcPr>
            <w:tcW w:w="700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One calendar, or none — callback task only; owners often don't want their day pre-booked by a bot</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Missed-call text-back</w:t>
            </w:r>
          </w:p>
        </w:tc>
        <w:tc>
          <w:tcPr>
            <w:tcW w:w="700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Available but gated behind counsel review per Section 3 — highest-value feature for this tier, also the one requiring the most compliance care</w:t>
            </w:r>
          </w:p>
        </w:tc>
      </w:tr>
      <w:tr w:rsidR="00133C5C" w:rsidRPr="00407F5D" w:rsidTr="0061618F">
        <w:tc>
          <w:tcPr>
            <w:tcW w:w="280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AI Employee Growth add-on</w:t>
            </w:r>
          </w:p>
        </w:tc>
        <w:tc>
          <w:tcPr>
            <w:tcW w:w="700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Pay-per-use at first; move to $50/mo flat only once volume justifies it</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Reporting</w:t>
            </w:r>
          </w:p>
        </w:tc>
        <w:tc>
          <w:tcPr>
            <w:tcW w:w="700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Minimal — a simple monthly count of inquiries, response times, and callbacks</w:t>
            </w:r>
          </w:p>
        </w:tc>
      </w:tr>
    </w:tbl>
    <w:p w:rsidR="00133C5C" w:rsidRPr="00407F5D" w:rsidRDefault="00133C5C">
      <w:pPr>
        <w:spacing w:after="200"/>
        <w:rPr>
          <w:sz w:val="24"/>
        </w:rPr>
      </w:pPr>
    </w:p>
    <w:p w:rsidR="00133C5C" w:rsidRPr="00407F5D" w:rsidRDefault="002A51F0">
      <w:pPr>
        <w:spacing w:after="160"/>
        <w:rPr>
          <w:sz w:val="24"/>
        </w:rPr>
      </w:pPr>
      <w:r w:rsidRPr="00407F5D">
        <w:rPr>
          <w:b/>
          <w:bCs/>
          <w:sz w:val="24"/>
          <w:szCs w:val="20"/>
        </w:rPr>
        <w:t xml:space="preserve">What you're actually selling: </w:t>
      </w:r>
    </w:p>
    <w:p w:rsidR="00133C5C" w:rsidRPr="00407F5D" w:rsidRDefault="002A51F0">
      <w:pPr>
        <w:spacing w:after="160"/>
        <w:rPr>
          <w:sz w:val="24"/>
        </w:rPr>
      </w:pPr>
      <w:r w:rsidRPr="00407F5D">
        <w:rPr>
          <w:sz w:val="24"/>
        </w:rPr>
        <w:t>A safety net where none exists. The pitch is simple (“what happens when a call comes in while you're up a tree”) because the gap is simple. Don't over-engineer the build — a Tier 1 client with a 4-stage pipeline and one channel is a complete deliverable, not a starter version of something bigger.</w:t>
      </w:r>
    </w:p>
    <w:p w:rsidR="00133C5C" w:rsidRPr="00407F5D" w:rsidRDefault="002A51F0">
      <w:pPr>
        <w:pStyle w:val="Heading2"/>
        <w:spacing w:before="300" w:after="150"/>
        <w:rPr>
          <w:sz w:val="32"/>
        </w:rPr>
      </w:pPr>
      <w:r w:rsidRPr="00407F5D">
        <w:rPr>
          <w:sz w:val="32"/>
        </w:rPr>
        <w:t>Tier 2 (</w:t>
      </w:r>
      <w:r w:rsidR="00887B14">
        <w:rPr>
          <w:sz w:val="32"/>
        </w:rPr>
        <w:t xml:space="preserve">IT </w:t>
      </w:r>
      <w:r w:rsidRPr="00407F5D">
        <w:rPr>
          <w:sz w:val="32"/>
        </w:rPr>
        <w:t>Level 3–6) — Small Businesses, 5–20 Employees, Existing Receptionist/SaaS</w:t>
      </w:r>
    </w:p>
    <w:p w:rsidR="00133C5C" w:rsidRPr="00407F5D" w:rsidRDefault="002A51F0">
      <w:pPr>
        <w:spacing w:after="160"/>
        <w:rPr>
          <w:sz w:val="24"/>
        </w:rPr>
      </w:pPr>
      <w:r w:rsidRPr="00407F5D">
        <w:rPr>
          <w:sz w:val="24"/>
        </w:rPr>
        <w:t>Reality: they already have some infrastructure — a receptionist, a billing/invoicing SaaS (Jobber, Housecall Pro, QuickBooks), maybe dedicated sales staff working leads on personal cells. The problem isn't total absence of process, it's fragmentation: multiple phone lines, inconsistent call logging, after-hours gaps only partially covered.</w:t>
      </w:r>
    </w:p>
    <w:tbl>
      <w:tblPr>
        <w:tblW w:w="989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05"/>
        <w:gridCol w:w="7090"/>
      </w:tblGrid>
      <w:tr w:rsidR="00133C5C" w:rsidRPr="00407F5D" w:rsidTr="0061618F">
        <w:trPr>
          <w:tblHeader/>
        </w:trPr>
        <w:tc>
          <w:tcPr>
            <w:tcW w:w="2805"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HighLevel Component</w:t>
            </w:r>
          </w:p>
        </w:tc>
        <w:tc>
          <w:tcPr>
            <w:tcW w:w="709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Configuration for Tier 2</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Sub-account plan</w:t>
            </w:r>
          </w:p>
        </w:tc>
        <w:tc>
          <w:tcPr>
            <w:tcW w:w="709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Starter or Unlimited depending on Tier 2 client volume — the 3-account ceiling hits fast here</w:t>
            </w:r>
          </w:p>
        </w:tc>
      </w:tr>
      <w:tr w:rsidR="00133C5C" w:rsidRPr="00407F5D" w:rsidTr="0061618F">
        <w:tc>
          <w:tcPr>
            <w:tcW w:w="280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Conversation AI</w:t>
            </w:r>
          </w:p>
        </w:tc>
        <w:tc>
          <w:tcPr>
            <w:tcW w:w="709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Multi-channel: web form + after-hours missed-call text-back + a dedicated after-hours-only workflow that hands to the daytime receptionist's process during business hours</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Pipeline</w:t>
            </w:r>
          </w:p>
        </w:tc>
        <w:tc>
          <w:tcPr>
            <w:tcW w:w="709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Multi-stage with routing logic — leads branch to a specific sales rep by service type or territory</w:t>
            </w:r>
          </w:p>
        </w:tc>
      </w:tr>
      <w:tr w:rsidR="00133C5C" w:rsidRPr="00407F5D" w:rsidTr="0061618F">
        <w:tc>
          <w:tcPr>
            <w:tcW w:w="280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Integration</w:t>
            </w:r>
          </w:p>
        </w:tc>
        <w:tc>
          <w:tcPr>
            <w:tcW w:w="709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Make (or native HighLevel integrations) bridges into the existing Jobber/Housecall/QuickBooks system rather than replacing it, per Section 2's “integrate around the existing stack” principle</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Custom fields</w:t>
            </w:r>
          </w:p>
        </w:tc>
        <w:tc>
          <w:tcPr>
            <w:tcW w:w="709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Expanded: sales rep ownership, mapping to existing system records, lead source attribution across multiple intake points</w:t>
            </w:r>
          </w:p>
        </w:tc>
      </w:tr>
      <w:tr w:rsidR="00133C5C" w:rsidRPr="00407F5D" w:rsidTr="0061618F">
        <w:tc>
          <w:tcPr>
            <w:tcW w:w="280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Calendar</w:t>
            </w:r>
          </w:p>
        </w:tc>
        <w:tc>
          <w:tcPr>
            <w:tcW w:w="709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Often multiple calendars — one per rep or per service line</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Reporting</w:t>
            </w:r>
          </w:p>
        </w:tc>
        <w:tc>
          <w:tcPr>
            <w:tcW w:w="709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A real monthly report matters — response time, handoff reasons, conversion by source — since this tier already thinks in metrics via its existing SaaS</w:t>
            </w:r>
          </w:p>
        </w:tc>
      </w:tr>
    </w:tbl>
    <w:p w:rsidR="00133C5C" w:rsidRPr="00407F5D" w:rsidRDefault="00133C5C">
      <w:pPr>
        <w:spacing w:after="200"/>
        <w:rPr>
          <w:sz w:val="24"/>
        </w:rPr>
      </w:pPr>
    </w:p>
    <w:p w:rsidR="00133C5C" w:rsidRPr="00407F5D" w:rsidRDefault="002A51F0">
      <w:pPr>
        <w:spacing w:after="160"/>
        <w:rPr>
          <w:sz w:val="24"/>
        </w:rPr>
      </w:pPr>
      <w:r w:rsidRPr="00407F5D">
        <w:rPr>
          <w:b/>
          <w:bCs/>
          <w:sz w:val="24"/>
          <w:szCs w:val="20"/>
        </w:rPr>
        <w:t xml:space="preserve">What you're actually selling: </w:t>
      </w:r>
    </w:p>
    <w:p w:rsidR="00133C5C" w:rsidRPr="00407F5D" w:rsidRDefault="002A51F0">
      <w:pPr>
        <w:spacing w:after="160"/>
        <w:rPr>
          <w:sz w:val="24"/>
        </w:rPr>
      </w:pPr>
      <w:r w:rsidRPr="00407F5D">
        <w:rPr>
          <w:sz w:val="24"/>
        </w:rPr>
        <w:t>Consistency and consolidation. The receptionist doesn't get replaced — she gets an automated first responder for the moments she can't reach (mid-call, after hours, when three lines ring at once). The pitch shifts from “you have no process” (Tier 1) to “your process has real gaps at the seams” (Tier 2). Expect a longer sales cycle and the “we already use Jobber” objection to surface more (already scripted in Section 15H).</w:t>
      </w:r>
    </w:p>
    <w:p w:rsidR="00133C5C" w:rsidRPr="00407F5D" w:rsidRDefault="002A51F0">
      <w:pPr>
        <w:pStyle w:val="Heading2"/>
        <w:spacing w:before="300" w:after="150"/>
        <w:rPr>
          <w:sz w:val="32"/>
        </w:rPr>
      </w:pPr>
      <w:r w:rsidRPr="00407F5D">
        <w:rPr>
          <w:sz w:val="32"/>
        </w:rPr>
        <w:t>Tier 3 (Level 7–10) — Sophisticated Operations, Dedicated IT/Support Staff</w:t>
      </w:r>
    </w:p>
    <w:p w:rsidR="00133C5C" w:rsidRPr="00407F5D" w:rsidRDefault="002A51F0">
      <w:pPr>
        <w:spacing w:after="160"/>
        <w:rPr>
          <w:sz w:val="24"/>
        </w:rPr>
      </w:pPr>
      <w:r w:rsidRPr="00407F5D">
        <w:rPr>
          <w:sz w:val="24"/>
        </w:rPr>
        <w:t>Reality: mature CRM, tracked conversion metrics, multiple sales staff, often in-house or contracted IT. Per the Master Plan's own Section 2 “when the client does not need you,” a meaningful share of Tier 3 prospects simply will not be a fit. The ones that are a fit aren't buying “an intake system” — they're buying a specific, narrow gap-closer.</w:t>
      </w:r>
    </w:p>
    <w:tbl>
      <w:tblPr>
        <w:tblW w:w="989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05"/>
        <w:gridCol w:w="7090"/>
      </w:tblGrid>
      <w:tr w:rsidR="00133C5C" w:rsidRPr="00407F5D" w:rsidTr="0061618F">
        <w:trPr>
          <w:tblHeader/>
        </w:trPr>
        <w:tc>
          <w:tcPr>
            <w:tcW w:w="2805"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HighLevel Component</w:t>
            </w:r>
          </w:p>
        </w:tc>
        <w:tc>
          <w:tcPr>
            <w:tcW w:w="709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Configuration for Tier 3</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Sub-account plan</w:t>
            </w:r>
          </w:p>
        </w:tc>
        <w:tc>
          <w:tcPr>
            <w:tcW w:w="709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Likely Unlimited or Agency Pro allocation, given API depth needed</w:t>
            </w:r>
          </w:p>
        </w:tc>
      </w:tr>
      <w:tr w:rsidR="00133C5C" w:rsidRPr="00407F5D" w:rsidTr="0061618F">
        <w:tc>
          <w:tcPr>
            <w:tcW w:w="280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Conversation AI</w:t>
            </w:r>
          </w:p>
        </w:tc>
        <w:tc>
          <w:tcPr>
            <w:tcW w:w="709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Narrowly scoped to one specific leak point already identified by the client (e.g., simultaneous-call overflow, an underperforming lead source) — not a full intake replacement</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Integration</w:t>
            </w:r>
          </w:p>
        </w:tc>
        <w:tc>
          <w:tcPr>
            <w:tcW w:w="709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Advanced API Access (Agency Pro tier) for bidirectional sync with the existing CRM rather than becoming a second system of record</w:t>
            </w:r>
          </w:p>
        </w:tc>
      </w:tr>
      <w:tr w:rsidR="00133C5C" w:rsidRPr="00407F5D" w:rsidTr="0061618F">
        <w:tc>
          <w:tcPr>
            <w:tcW w:w="280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Reporting</w:t>
            </w:r>
          </w:p>
        </w:tc>
        <w:tc>
          <w:tcPr>
            <w:tcW w:w="709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Must match or feed the client's existing conversion-rate metrics — custom dashboards, not HighLevel's defaults</w:t>
            </w:r>
          </w:p>
        </w:tc>
      </w:tr>
      <w:tr w:rsidR="00133C5C" w:rsidRPr="00407F5D" w:rsidTr="0061618F">
        <w:tc>
          <w:tcPr>
            <w:tcW w:w="280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Positioning</w:t>
            </w:r>
          </w:p>
        </w:tc>
        <w:tc>
          <w:tcPr>
            <w:tcW w:w="709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A specialized configuration/testing vendor augmenting a trusted system — not a replacement vendor</w:t>
            </w:r>
          </w:p>
        </w:tc>
      </w:tr>
    </w:tbl>
    <w:p w:rsidR="00133C5C" w:rsidRPr="00407F5D" w:rsidRDefault="00133C5C">
      <w:pPr>
        <w:spacing w:after="200"/>
        <w:rPr>
          <w:sz w:val="24"/>
        </w:rPr>
      </w:pPr>
    </w:p>
    <w:p w:rsidR="00133C5C" w:rsidRPr="00407F5D" w:rsidRDefault="002A51F0">
      <w:pPr>
        <w:spacing w:after="160"/>
        <w:rPr>
          <w:sz w:val="24"/>
        </w:rPr>
      </w:pPr>
      <w:r w:rsidRPr="00407F5D">
        <w:rPr>
          <w:b/>
          <w:bCs/>
          <w:sz w:val="24"/>
          <w:szCs w:val="20"/>
        </w:rPr>
        <w:t xml:space="preserve">What you're actually selling: </w:t>
      </w:r>
    </w:p>
    <w:p w:rsidR="00133C5C" w:rsidRPr="00407F5D" w:rsidRDefault="002A51F0">
      <w:pPr>
        <w:spacing w:after="160"/>
        <w:rPr>
          <w:sz w:val="24"/>
        </w:rPr>
      </w:pPr>
      <w:r w:rsidRPr="00407F5D">
        <w:rPr>
          <w:sz w:val="24"/>
        </w:rPr>
        <w:t>Precision, not infrastructure. This sale is harder to win and easier to lose to “we'll have our IT person build it” or a CRM vendor's own AI module. Tier 3 should be a small minority of the client base — pursued opportunistically (a referral, a specific solvable pain point) rather than as a core prospecting target in year one. The Master Plan's ICP scoring and launch niches are correctly tuned toward Tier 1/2, not Tier 3.</w:t>
      </w:r>
    </w:p>
    <w:p w:rsidR="00133C5C" w:rsidRPr="00407F5D" w:rsidRDefault="002A51F0">
      <w:pPr>
        <w:pStyle w:val="Heading1"/>
        <w:spacing w:before="400"/>
        <w:rPr>
          <w:sz w:val="36"/>
        </w:rPr>
      </w:pPr>
      <w:r w:rsidRPr="00407F5D">
        <w:rPr>
          <w:sz w:val="36"/>
        </w:rPr>
        <w:t>B. Roadmap — Solo Founder to Staffed Operation (Including Offshore Pakistan-Based Technicians)</w:t>
      </w:r>
    </w:p>
    <w:p w:rsidR="00133C5C" w:rsidRPr="00407F5D" w:rsidRDefault="002A51F0">
      <w:pPr>
        <w:spacing w:after="160"/>
        <w:rPr>
          <w:sz w:val="24"/>
        </w:rPr>
      </w:pPr>
      <w:r w:rsidRPr="00407F5D">
        <w:rPr>
          <w:sz w:val="24"/>
        </w:rPr>
        <w:t>This roadmap layers onto — rather than replaces — the 30/90/180-day roadmap in Section 5 and the 30-client math in Section 17.</w:t>
      </w:r>
    </w:p>
    <w:p w:rsidR="00133C5C" w:rsidRPr="00407F5D" w:rsidRDefault="002A51F0">
      <w:pPr>
        <w:pStyle w:val="Heading2"/>
        <w:spacing w:before="300" w:after="150"/>
        <w:rPr>
          <w:sz w:val="32"/>
        </w:rPr>
      </w:pPr>
      <w:r w:rsidRPr="00407F5D">
        <w:rPr>
          <w:sz w:val="32"/>
        </w:rPr>
        <w:t>Phase 0 — Months 1–3: Solo, Tier 1 Only</w:t>
      </w:r>
    </w:p>
    <w:p w:rsidR="00133C5C" w:rsidRPr="00407F5D" w:rsidRDefault="002A51F0">
      <w:pPr>
        <w:pStyle w:val="ListParagraph"/>
        <w:numPr>
          <w:ilvl w:val="0"/>
          <w:numId w:val="2"/>
        </w:numPr>
        <w:spacing w:after="80"/>
        <w:rPr>
          <w:sz w:val="24"/>
        </w:rPr>
      </w:pPr>
      <w:r w:rsidRPr="00407F5D">
        <w:rPr>
          <w:sz w:val="24"/>
        </w:rPr>
        <w:t xml:space="preserve">Exactly per Section 5: </w:t>
      </w:r>
      <w:r w:rsidR="00887B14">
        <w:rPr>
          <w:sz w:val="24"/>
        </w:rPr>
        <w:t xml:space="preserve">Form </w:t>
      </w:r>
      <w:r w:rsidRPr="00407F5D">
        <w:rPr>
          <w:sz w:val="24"/>
        </w:rPr>
        <w:t>LLC, demo, first pilot, HighLevel Starter.</w:t>
      </w:r>
    </w:p>
    <w:p w:rsidR="00133C5C" w:rsidRPr="00407F5D" w:rsidRDefault="002A51F0">
      <w:pPr>
        <w:pStyle w:val="ListParagraph"/>
        <w:numPr>
          <w:ilvl w:val="0"/>
          <w:numId w:val="2"/>
        </w:numPr>
        <w:spacing w:after="80"/>
        <w:rPr>
          <w:sz w:val="24"/>
        </w:rPr>
      </w:pPr>
      <w:r w:rsidRPr="00407F5D">
        <w:rPr>
          <w:sz w:val="24"/>
        </w:rPr>
        <w:t>All work done by the founder. No offshore hire yet — there is no repeatable process to hand off.</w:t>
      </w:r>
    </w:p>
    <w:p w:rsidR="00133C5C" w:rsidRPr="00407F5D" w:rsidRDefault="002A51F0">
      <w:pPr>
        <w:pStyle w:val="ListParagraph"/>
        <w:numPr>
          <w:ilvl w:val="0"/>
          <w:numId w:val="2"/>
        </w:numPr>
        <w:spacing w:after="80"/>
        <w:rPr>
          <w:sz w:val="24"/>
        </w:rPr>
      </w:pPr>
      <w:r w:rsidRPr="00407F5D">
        <w:rPr>
          <w:sz w:val="24"/>
        </w:rPr>
        <w:t>Client mix: 100% Tier 1. Simpler builds, faster iteration, lower compliance stakes while still learning what breaks.</w:t>
      </w:r>
    </w:p>
    <w:p w:rsidR="00133C5C" w:rsidRPr="00407F5D" w:rsidRDefault="002A51F0">
      <w:pPr>
        <w:pStyle w:val="Heading2"/>
        <w:spacing w:before="300" w:after="150"/>
        <w:rPr>
          <w:sz w:val="32"/>
        </w:rPr>
      </w:pPr>
      <w:r w:rsidRPr="00407F5D">
        <w:rPr>
          <w:sz w:val="32"/>
        </w:rPr>
        <w:t>Phase 1 — Months 4–6: Template Proven, First Offshore Hire (Generalist V</w:t>
      </w:r>
      <w:r w:rsidR="00FF528D">
        <w:rPr>
          <w:sz w:val="32"/>
        </w:rPr>
        <w:t xml:space="preserve">irtual </w:t>
      </w:r>
      <w:r w:rsidRPr="00407F5D">
        <w:rPr>
          <w:sz w:val="32"/>
        </w:rPr>
        <w:t>A</w:t>
      </w:r>
      <w:r w:rsidR="00FF528D">
        <w:rPr>
          <w:sz w:val="32"/>
        </w:rPr>
        <w:t>ssistant</w:t>
      </w:r>
      <w:r w:rsidR="00B80FC0">
        <w:rPr>
          <w:sz w:val="32"/>
        </w:rPr>
        <w:t xml:space="preserve"> </w:t>
      </w:r>
      <w:r w:rsidR="006C76C7">
        <w:rPr>
          <w:sz w:val="32"/>
        </w:rPr>
        <w:t>- ‘VA’</w:t>
      </w:r>
      <w:r w:rsidRPr="00407F5D">
        <w:rPr>
          <w:sz w:val="32"/>
        </w:rPr>
        <w:t>)</w:t>
      </w:r>
    </w:p>
    <w:p w:rsidR="00133C5C" w:rsidRPr="00407F5D" w:rsidRDefault="002A51F0">
      <w:pPr>
        <w:pStyle w:val="ListParagraph"/>
        <w:numPr>
          <w:ilvl w:val="0"/>
          <w:numId w:val="2"/>
        </w:numPr>
        <w:spacing w:after="80"/>
        <w:rPr>
          <w:sz w:val="24"/>
        </w:rPr>
      </w:pPr>
      <w:r w:rsidRPr="00407F5D">
        <w:rPr>
          <w:sz w:val="24"/>
        </w:rPr>
        <w:t>3–5 paying Tier 1 clients, one working template/snapshot (Section 5's Days 61–90 standardization goal).</w:t>
      </w:r>
    </w:p>
    <w:p w:rsidR="00133C5C" w:rsidRPr="00407F5D" w:rsidRDefault="002A51F0">
      <w:pPr>
        <w:pStyle w:val="ListParagraph"/>
        <w:numPr>
          <w:ilvl w:val="0"/>
          <w:numId w:val="2"/>
        </w:numPr>
        <w:spacing w:after="80"/>
        <w:rPr>
          <w:sz w:val="24"/>
        </w:rPr>
      </w:pPr>
      <w:r w:rsidRPr="006C76C7">
        <w:rPr>
          <w:b/>
          <w:sz w:val="24"/>
        </w:rPr>
        <w:t>First hire:</w:t>
      </w:r>
      <w:r w:rsidRPr="00407F5D">
        <w:rPr>
          <w:sz w:val="24"/>
        </w:rPr>
        <w:t xml:space="preserve"> a general offshore VA, not yet a HighLevel technician. </w:t>
      </w:r>
      <w:r w:rsidRPr="00AA5B69">
        <w:rPr>
          <w:b/>
          <w:sz w:val="24"/>
        </w:rPr>
        <w:t>Tasks:</w:t>
      </w:r>
      <w:r w:rsidRPr="00407F5D">
        <w:rPr>
          <w:sz w:val="24"/>
        </w:rPr>
        <w:t xml:space="preserve"> prospect research (Section 15C), screenshot/report assembly, CRM hygiene, calendar coordination.</w:t>
      </w:r>
    </w:p>
    <w:p w:rsidR="00133C5C" w:rsidRPr="00407F5D" w:rsidRDefault="002A51F0">
      <w:pPr>
        <w:pStyle w:val="ListParagraph"/>
        <w:numPr>
          <w:ilvl w:val="0"/>
          <w:numId w:val="2"/>
        </w:numPr>
        <w:spacing w:after="80"/>
        <w:rPr>
          <w:sz w:val="24"/>
        </w:rPr>
      </w:pPr>
      <w:r w:rsidRPr="00407F5D">
        <w:rPr>
          <w:sz w:val="24"/>
        </w:rPr>
        <w:t>This is explicitly not client-facing configuration work — keep sensitive build access with the founder at this stage.</w:t>
      </w:r>
    </w:p>
    <w:p w:rsidR="00133C5C" w:rsidRPr="00AA5B69" w:rsidRDefault="002A51F0">
      <w:pPr>
        <w:spacing w:before="100" w:after="200"/>
        <w:rPr>
          <w:b/>
          <w:sz w:val="24"/>
        </w:rPr>
      </w:pPr>
      <w:r w:rsidRPr="00AA5B69">
        <w:rPr>
          <w:b/>
          <w:i/>
          <w:iCs/>
          <w:color w:val="595959"/>
          <w:sz w:val="24"/>
          <w:szCs w:val="20"/>
        </w:rPr>
        <w:t xml:space="preserve">Rationale: prove delegation works before delegating platform access. A research </w:t>
      </w:r>
      <w:r w:rsidR="00843022">
        <w:rPr>
          <w:b/>
          <w:i/>
          <w:iCs/>
          <w:color w:val="595959"/>
          <w:sz w:val="24"/>
          <w:szCs w:val="20"/>
        </w:rPr>
        <w:t>‘</w:t>
      </w:r>
      <w:r w:rsidRPr="00AA5B69">
        <w:rPr>
          <w:b/>
          <w:i/>
          <w:iCs/>
          <w:color w:val="595959"/>
          <w:sz w:val="24"/>
          <w:szCs w:val="20"/>
        </w:rPr>
        <w:t>VA</w:t>
      </w:r>
      <w:r w:rsidR="00843022">
        <w:rPr>
          <w:b/>
          <w:i/>
          <w:iCs/>
          <w:color w:val="595959"/>
          <w:sz w:val="24"/>
          <w:szCs w:val="20"/>
        </w:rPr>
        <w:t>’</w:t>
      </w:r>
      <w:r w:rsidRPr="00AA5B69">
        <w:rPr>
          <w:b/>
          <w:i/>
          <w:iCs/>
          <w:color w:val="595959"/>
          <w:sz w:val="24"/>
          <w:szCs w:val="20"/>
        </w:rPr>
        <w:t xml:space="preserve"> is low-risk if the relationship doesn't work out.</w:t>
      </w:r>
    </w:p>
    <w:p w:rsidR="00133C5C" w:rsidRPr="00407F5D" w:rsidRDefault="002A51F0">
      <w:pPr>
        <w:pStyle w:val="Heading2"/>
        <w:spacing w:before="300" w:after="150"/>
        <w:rPr>
          <w:sz w:val="32"/>
        </w:rPr>
      </w:pPr>
      <w:r w:rsidRPr="00407F5D">
        <w:rPr>
          <w:sz w:val="32"/>
        </w:rPr>
        <w:t>Phase 2 — Months 6–12: First HighLevel-Trained Offshore Technician</w:t>
      </w:r>
    </w:p>
    <w:p w:rsidR="00133C5C" w:rsidRPr="00407F5D" w:rsidRDefault="002A51F0">
      <w:pPr>
        <w:pStyle w:val="ListParagraph"/>
        <w:numPr>
          <w:ilvl w:val="0"/>
          <w:numId w:val="2"/>
        </w:numPr>
        <w:spacing w:after="80"/>
        <w:rPr>
          <w:sz w:val="24"/>
        </w:rPr>
      </w:pPr>
      <w:r w:rsidRPr="00407F5D">
        <w:rPr>
          <w:sz w:val="24"/>
        </w:rPr>
        <w:t>8–15 clients, mostly Tier 1 with the first 1–2 Tier 2 clients now in the mix.</w:t>
      </w:r>
    </w:p>
    <w:p w:rsidR="00133C5C" w:rsidRPr="00407F5D" w:rsidRDefault="002A51F0">
      <w:pPr>
        <w:pStyle w:val="ListParagraph"/>
        <w:numPr>
          <w:ilvl w:val="0"/>
          <w:numId w:val="2"/>
        </w:numPr>
        <w:spacing w:after="80"/>
        <w:rPr>
          <w:sz w:val="24"/>
        </w:rPr>
      </w:pPr>
      <w:r w:rsidRPr="00407F5D">
        <w:rPr>
          <w:sz w:val="24"/>
        </w:rPr>
        <w:t>Upgrade to Unlimited ($297/mo) once the 3-sub-account Starter ceiling is hit.</w:t>
      </w:r>
    </w:p>
    <w:p w:rsidR="00133C5C" w:rsidRPr="00407F5D" w:rsidRDefault="002A51F0">
      <w:pPr>
        <w:pStyle w:val="ListParagraph"/>
        <w:numPr>
          <w:ilvl w:val="0"/>
          <w:numId w:val="2"/>
        </w:numPr>
        <w:spacing w:after="80"/>
        <w:rPr>
          <w:sz w:val="24"/>
        </w:rPr>
      </w:pPr>
      <w:r w:rsidRPr="00F40E87">
        <w:rPr>
          <w:b/>
          <w:sz w:val="24"/>
        </w:rPr>
        <w:t>Second hire:</w:t>
      </w:r>
      <w:r w:rsidRPr="00407F5D">
        <w:rPr>
          <w:sz w:val="24"/>
        </w:rPr>
        <w:t xml:space="preserve"> a Pakistan-based HighLevel technician, trained (consider HighLevel's $97/mo Certification Program) and given sub-account-level user permissions only — never the master agency login.</w:t>
      </w:r>
    </w:p>
    <w:p w:rsidR="00133C5C" w:rsidRPr="00407F5D" w:rsidRDefault="002A51F0">
      <w:pPr>
        <w:pStyle w:val="ListParagraph"/>
        <w:numPr>
          <w:ilvl w:val="0"/>
          <w:numId w:val="2"/>
        </w:numPr>
        <w:spacing w:after="80"/>
        <w:rPr>
          <w:sz w:val="24"/>
        </w:rPr>
      </w:pPr>
      <w:r w:rsidRPr="00F40E87">
        <w:rPr>
          <w:b/>
          <w:sz w:val="24"/>
        </w:rPr>
        <w:t>Technician scope:</w:t>
      </w:r>
      <w:r w:rsidRPr="00407F5D">
        <w:rPr>
          <w:sz w:val="24"/>
        </w:rPr>
        <w:t xml:space="preserve"> routine sub-account builds from the snapshot, standard workflow configuration, first-pass QA against the 25-test suite in Section 14.</w:t>
      </w:r>
    </w:p>
    <w:p w:rsidR="00133C5C" w:rsidRPr="00407F5D" w:rsidRDefault="002A51F0">
      <w:pPr>
        <w:pStyle w:val="ListParagraph"/>
        <w:numPr>
          <w:ilvl w:val="0"/>
          <w:numId w:val="2"/>
        </w:numPr>
        <w:spacing w:after="80"/>
        <w:rPr>
          <w:sz w:val="24"/>
        </w:rPr>
      </w:pPr>
      <w:r w:rsidRPr="00407F5D">
        <w:rPr>
          <w:sz w:val="24"/>
        </w:rPr>
        <w:t>Founder shifts toward: sales, client relationship, final QA sign-off, and Tier 2 integration judgment calls.</w:t>
      </w:r>
    </w:p>
    <w:p w:rsidR="00133C5C" w:rsidRPr="00407F5D" w:rsidRDefault="002A51F0">
      <w:pPr>
        <w:pStyle w:val="ListParagraph"/>
        <w:numPr>
          <w:ilvl w:val="0"/>
          <w:numId w:val="2"/>
        </w:numPr>
        <w:spacing w:after="80"/>
        <w:rPr>
          <w:sz w:val="24"/>
        </w:rPr>
      </w:pPr>
      <w:r w:rsidRPr="00407F5D">
        <w:rPr>
          <w:sz w:val="24"/>
        </w:rPr>
        <w:t>This technician is pooled across clients, not dedicated to one — one tech can service 8–15 mostly-templated Tier 1 accounts.</w:t>
      </w:r>
    </w:p>
    <w:p w:rsidR="00133C5C" w:rsidRPr="00407F5D" w:rsidRDefault="002A51F0">
      <w:pPr>
        <w:pStyle w:val="Heading2"/>
        <w:spacing w:before="300" w:after="150"/>
        <w:rPr>
          <w:sz w:val="32"/>
        </w:rPr>
      </w:pPr>
      <w:r w:rsidRPr="00407F5D">
        <w:rPr>
          <w:sz w:val="32"/>
        </w:rPr>
        <w:t>Phase 3 — Year 2: Small Offshore Team, Tier Specialization Begins</w:t>
      </w:r>
    </w:p>
    <w:p w:rsidR="00133C5C" w:rsidRPr="00407F5D" w:rsidRDefault="002A51F0">
      <w:pPr>
        <w:pStyle w:val="ListParagraph"/>
        <w:numPr>
          <w:ilvl w:val="0"/>
          <w:numId w:val="2"/>
        </w:numPr>
        <w:spacing w:after="80"/>
        <w:rPr>
          <w:sz w:val="24"/>
        </w:rPr>
      </w:pPr>
      <w:r w:rsidRPr="00407F5D">
        <w:rPr>
          <w:sz w:val="24"/>
        </w:rPr>
        <w:t>20–30 clients, blend of Tier 1/2, first genuine Tier 3 engagement if one arrives via referral.</w:t>
      </w:r>
    </w:p>
    <w:p w:rsidR="00133C5C" w:rsidRPr="00407F5D" w:rsidRDefault="002A51F0">
      <w:pPr>
        <w:pStyle w:val="ListParagraph"/>
        <w:numPr>
          <w:ilvl w:val="0"/>
          <w:numId w:val="2"/>
        </w:numPr>
        <w:spacing w:after="80"/>
        <w:rPr>
          <w:sz w:val="24"/>
        </w:rPr>
      </w:pPr>
      <w:r w:rsidRPr="00407F5D">
        <w:rPr>
          <w:sz w:val="24"/>
        </w:rPr>
        <w:t>Team of 2–3 offshore technicians with role separation: Build/onboarding tech, Monitoring/QA tech, Support tech (once volume justifies).</w:t>
      </w:r>
    </w:p>
    <w:p w:rsidR="00133C5C" w:rsidRPr="00407F5D" w:rsidRDefault="002A51F0">
      <w:pPr>
        <w:pStyle w:val="ListParagraph"/>
        <w:numPr>
          <w:ilvl w:val="0"/>
          <w:numId w:val="2"/>
        </w:numPr>
        <w:spacing w:after="80"/>
        <w:rPr>
          <w:sz w:val="24"/>
        </w:rPr>
      </w:pPr>
      <w:r w:rsidRPr="00407F5D">
        <w:rPr>
          <w:sz w:val="24"/>
        </w:rPr>
        <w:t>Consider Agency Pro ($497/mo) only if sub-account count/rebilling volume justifies markup rebilling, or a Tier 3 client's integration needs require Advanced API Access — not for status.</w:t>
      </w:r>
    </w:p>
    <w:p w:rsidR="00133C5C" w:rsidRPr="00407F5D" w:rsidRDefault="002A51F0">
      <w:pPr>
        <w:pStyle w:val="Heading3"/>
        <w:rPr>
          <w:sz w:val="28"/>
        </w:rPr>
      </w:pPr>
      <w:r w:rsidRPr="00407F5D">
        <w:rPr>
          <w:sz w:val="28"/>
        </w:rPr>
        <w:t>Client-to-Technician Assignment Logic</w:t>
      </w:r>
    </w:p>
    <w:p w:rsidR="00133C5C" w:rsidRPr="00407F5D" w:rsidRDefault="002A51F0">
      <w:pPr>
        <w:pStyle w:val="ListParagraph"/>
        <w:numPr>
          <w:ilvl w:val="0"/>
          <w:numId w:val="2"/>
        </w:numPr>
        <w:spacing w:after="80"/>
        <w:rPr>
          <w:sz w:val="24"/>
        </w:rPr>
      </w:pPr>
      <w:r w:rsidRPr="00407F5D">
        <w:rPr>
          <w:sz w:val="24"/>
        </w:rPr>
        <w:t>Tier 1 clients: pooled, many-to-one — a single tech can reasonably support 10–15 templated accounts</w:t>
      </w:r>
    </w:p>
    <w:p w:rsidR="00133C5C" w:rsidRPr="00407F5D" w:rsidRDefault="002A51F0">
      <w:pPr>
        <w:pStyle w:val="ListParagraph"/>
        <w:numPr>
          <w:ilvl w:val="0"/>
          <w:numId w:val="2"/>
        </w:numPr>
        <w:spacing w:after="80"/>
        <w:rPr>
          <w:sz w:val="24"/>
        </w:rPr>
      </w:pPr>
      <w:r w:rsidRPr="00407F5D">
        <w:rPr>
          <w:sz w:val="24"/>
        </w:rPr>
        <w:t>Tier 2 clients: pooled but with more hours per client — a tech might support 5–8 accounts</w:t>
      </w:r>
    </w:p>
    <w:p w:rsidR="00133C5C" w:rsidRPr="00407F5D" w:rsidRDefault="002A51F0">
      <w:pPr>
        <w:pStyle w:val="ListParagraph"/>
        <w:numPr>
          <w:ilvl w:val="0"/>
          <w:numId w:val="2"/>
        </w:numPr>
        <w:spacing w:after="80"/>
        <w:rPr>
          <w:sz w:val="24"/>
        </w:rPr>
      </w:pPr>
      <w:r w:rsidRPr="00407F5D">
        <w:rPr>
          <w:sz w:val="24"/>
        </w:rPr>
        <w:t>Tier 3 clients (if any): closer to dedicated — 1 tech per 1–3 accounts given custom integration and higher-stakes support</w:t>
      </w:r>
    </w:p>
    <w:p w:rsidR="00133C5C" w:rsidRPr="00407F5D" w:rsidRDefault="002A51F0">
      <w:pPr>
        <w:pStyle w:val="Heading2"/>
        <w:spacing w:before="300" w:after="150"/>
        <w:rPr>
          <w:sz w:val="32"/>
        </w:rPr>
      </w:pPr>
      <w:r w:rsidRPr="00407F5D">
        <w:rPr>
          <w:sz w:val="32"/>
        </w:rPr>
        <w:t>Phase 4 — Year 2–3: Team Lead Structure, Founder Shifts to Oversight</w:t>
      </w:r>
    </w:p>
    <w:p w:rsidR="00133C5C" w:rsidRPr="00407F5D" w:rsidRDefault="002A51F0">
      <w:pPr>
        <w:pStyle w:val="ListParagraph"/>
        <w:numPr>
          <w:ilvl w:val="0"/>
          <w:numId w:val="2"/>
        </w:numPr>
        <w:spacing w:after="80"/>
        <w:rPr>
          <w:sz w:val="24"/>
        </w:rPr>
      </w:pPr>
      <w:r w:rsidRPr="00407F5D">
        <w:rPr>
          <w:sz w:val="24"/>
        </w:rPr>
        <w:t>Growth toward the 30-client target and beyond.</w:t>
      </w:r>
    </w:p>
    <w:p w:rsidR="00133C5C" w:rsidRPr="00407F5D" w:rsidRDefault="002A51F0">
      <w:pPr>
        <w:pStyle w:val="ListParagraph"/>
        <w:numPr>
          <w:ilvl w:val="0"/>
          <w:numId w:val="2"/>
        </w:numPr>
        <w:spacing w:after="80"/>
        <w:rPr>
          <w:sz w:val="24"/>
        </w:rPr>
      </w:pPr>
      <w:r w:rsidRPr="00407F5D">
        <w:rPr>
          <w:sz w:val="24"/>
        </w:rPr>
        <w:t>Promote or hire a Pakistan-based team lead who manages junior techs day-to-day, escalating only genuine exceptions.</w:t>
      </w:r>
    </w:p>
    <w:p w:rsidR="00133C5C" w:rsidRPr="00407F5D" w:rsidRDefault="002A51F0">
      <w:pPr>
        <w:pStyle w:val="ListParagraph"/>
        <w:numPr>
          <w:ilvl w:val="0"/>
          <w:numId w:val="2"/>
        </w:numPr>
        <w:spacing w:after="80"/>
        <w:rPr>
          <w:sz w:val="24"/>
        </w:rPr>
      </w:pPr>
      <w:r w:rsidRPr="00407F5D">
        <w:rPr>
          <w:sz w:val="24"/>
        </w:rPr>
        <w:t>Founder moves primarily into: sales/closing, compliance oversight (A2P registration, consent review, counsel liaison per Section 3), pricing/contract decisions, and spot-auditing offshore work quality.</w:t>
      </w:r>
    </w:p>
    <w:p w:rsidR="00133C5C" w:rsidRPr="00407F5D" w:rsidRDefault="002A51F0">
      <w:pPr>
        <w:pStyle w:val="ListParagraph"/>
        <w:numPr>
          <w:ilvl w:val="0"/>
          <w:numId w:val="2"/>
        </w:numPr>
        <w:spacing w:after="80"/>
        <w:rPr>
          <w:sz w:val="24"/>
        </w:rPr>
      </w:pPr>
      <w:r w:rsidRPr="00407F5D">
        <w:rPr>
          <w:sz w:val="24"/>
        </w:rPr>
        <w:t>Re-evaluate whether a distinct, higher-cost Tier 3 service line is worth building, or whether Tier 3 should remain purely opportunistic.</w:t>
      </w:r>
    </w:p>
    <w:p w:rsidR="00133C5C" w:rsidRPr="00407F5D" w:rsidRDefault="002A51F0">
      <w:pPr>
        <w:pStyle w:val="Heading2"/>
        <w:spacing w:before="300" w:after="150"/>
        <w:rPr>
          <w:sz w:val="32"/>
        </w:rPr>
      </w:pPr>
      <w:r w:rsidRPr="00407F5D">
        <w:rPr>
          <w:sz w:val="32"/>
        </w:rPr>
        <w:t>Cross-Cutting Staffing Safeguards (Apply at Every Phase)</w:t>
      </w:r>
    </w:p>
    <w:p w:rsidR="00133C5C" w:rsidRPr="00407F5D" w:rsidRDefault="002A51F0">
      <w:pPr>
        <w:pStyle w:val="ListParagraph"/>
        <w:numPr>
          <w:ilvl w:val="0"/>
          <w:numId w:val="2"/>
        </w:numPr>
        <w:spacing w:after="80"/>
        <w:rPr>
          <w:sz w:val="24"/>
        </w:rPr>
      </w:pPr>
      <w:r w:rsidRPr="00407F5D">
        <w:rPr>
          <w:sz w:val="24"/>
        </w:rPr>
        <w:t>Never share the master agency login. Use HighLevel's user-role permissions to scope offshore access to specific sub-accounts only.</w:t>
      </w:r>
    </w:p>
    <w:p w:rsidR="00133C5C" w:rsidRPr="00407F5D" w:rsidRDefault="002A51F0">
      <w:pPr>
        <w:pStyle w:val="ListParagraph"/>
        <w:numPr>
          <w:ilvl w:val="0"/>
          <w:numId w:val="2"/>
        </w:numPr>
        <w:spacing w:after="80"/>
        <w:rPr>
          <w:sz w:val="24"/>
        </w:rPr>
      </w:pPr>
      <w:r w:rsidRPr="00407F5D">
        <w:rPr>
          <w:sz w:val="24"/>
        </w:rPr>
        <w:t>NDA and data-handling agreement with every offshore hire before they touch client data — consumer PII and SMS consent records fall under the compliance framework in Section 3.</w:t>
      </w:r>
    </w:p>
    <w:p w:rsidR="00133C5C" w:rsidRPr="00407F5D" w:rsidRDefault="002A51F0">
      <w:pPr>
        <w:pStyle w:val="ListParagraph"/>
        <w:numPr>
          <w:ilvl w:val="0"/>
          <w:numId w:val="2"/>
        </w:numPr>
        <w:spacing w:after="80"/>
        <w:rPr>
          <w:sz w:val="24"/>
        </w:rPr>
      </w:pPr>
      <w:r w:rsidRPr="00407F5D">
        <w:rPr>
          <w:sz w:val="24"/>
        </w:rPr>
        <w:t>The founder or a team lead performs the weekly QA per Section 19, regardless of who built the automation — compliance accountability should never fully delegate away.</w:t>
      </w:r>
    </w:p>
    <w:p w:rsidR="00133C5C" w:rsidRPr="00407F5D" w:rsidRDefault="002A51F0">
      <w:pPr>
        <w:pStyle w:val="ListParagraph"/>
        <w:numPr>
          <w:ilvl w:val="0"/>
          <w:numId w:val="2"/>
        </w:numPr>
        <w:spacing w:after="80"/>
        <w:rPr>
          <w:sz w:val="24"/>
        </w:rPr>
      </w:pPr>
      <w:r w:rsidRPr="00407F5D">
        <w:rPr>
          <w:sz w:val="24"/>
        </w:rPr>
        <w:t>Time zone note: Pakistan is roughly 9–10 hours ahead of U.S. Eastern time — favorable for after-hours monitoring, but real-time collaboration windows are narrow. Build asynchronous handoff processes rather than relying on live coordination.</w:t>
      </w:r>
    </w:p>
    <w:p w:rsidR="00133C5C" w:rsidRPr="00407F5D" w:rsidRDefault="002A51F0">
      <w:pPr>
        <w:pStyle w:val="Heading1"/>
        <w:spacing w:before="400"/>
        <w:rPr>
          <w:sz w:val="36"/>
        </w:rPr>
      </w:pPr>
      <w:r w:rsidRPr="00407F5D">
        <w:rPr>
          <w:sz w:val="36"/>
        </w:rPr>
        <w:t>C. Best-Estimate Monthly Operating Budget Per Tier</w:t>
      </w:r>
    </w:p>
    <w:p w:rsidR="00133C5C" w:rsidRPr="00407F5D" w:rsidRDefault="002A51F0">
      <w:pPr>
        <w:spacing w:after="160"/>
        <w:rPr>
          <w:sz w:val="24"/>
        </w:rPr>
      </w:pPr>
      <w:r w:rsidRPr="00407F5D">
        <w:rPr>
          <w:sz w:val="24"/>
        </w:rPr>
        <w:t>These are direct delivery costs per client — not company-wide overhead — i.e., what it actually costs Granite Signal Systems to service one client of each tier, month to month, once past initial setup. Figures build on the cost assumptions already in Section 20A of the Master Plan and current HighLevel published pricing.</w:t>
      </w:r>
    </w:p>
    <w:p w:rsidR="00133C5C" w:rsidRPr="00407F5D" w:rsidRDefault="002A51F0">
      <w:pPr>
        <w:pStyle w:val="Heading2"/>
        <w:spacing w:before="300" w:after="150"/>
        <w:rPr>
          <w:sz w:val="32"/>
        </w:rPr>
      </w:pPr>
      <w:r w:rsidRPr="00407F5D">
        <w:rPr>
          <w:sz w:val="32"/>
        </w:rPr>
        <w:t>Tier 1 Client — Direct Monthly Cost</w:t>
      </w:r>
    </w:p>
    <w:tbl>
      <w:tblPr>
        <w:tblW w:w="998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992"/>
        <w:gridCol w:w="1683"/>
        <w:gridCol w:w="5310"/>
      </w:tblGrid>
      <w:tr w:rsidR="00133C5C" w:rsidRPr="00407F5D" w:rsidTr="00AD646F">
        <w:trPr>
          <w:tblHeader/>
        </w:trPr>
        <w:tc>
          <w:tcPr>
            <w:tcW w:w="2992"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Cost Item</w:t>
            </w:r>
          </w:p>
        </w:tc>
        <w:tc>
          <w:tcPr>
            <w:tcW w:w="1683"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Estimate</w:t>
            </w:r>
          </w:p>
        </w:tc>
        <w:tc>
          <w:tcPr>
            <w:tcW w:w="531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Notes</w:t>
            </w:r>
          </w:p>
        </w:tc>
      </w:tr>
      <w:tr w:rsidR="00133C5C" w:rsidRPr="00407F5D" w:rsidTr="00AD646F">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HighLevel platform allocation</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$10–15</w:t>
            </w:r>
          </w:p>
        </w:tc>
        <w:tc>
          <w:tcPr>
            <w:tcW w:w="531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Prorated share of Starter/Unlimited plan cost across the Tier 1 client pool</w:t>
            </w:r>
          </w:p>
        </w:tc>
      </w:tr>
      <w:tr w:rsidR="00133C5C" w:rsidRPr="00407F5D" w:rsidTr="00AD646F">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AI Employee Growth (or pay-per-use)</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$0–50</w:t>
            </w:r>
          </w:p>
        </w:tc>
        <w:tc>
          <w:tcPr>
            <w:tcW w:w="531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Pay-per-use often cheaper at low volume; flat $50/mo once inquiry volume grows</w:t>
            </w:r>
          </w:p>
        </w:tc>
      </w:tr>
      <w:tr w:rsidR="00133C5C" w:rsidRPr="00407F5D" w:rsidTr="00AD646F">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Phone number</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$1.15</w:t>
            </w:r>
          </w:p>
        </w:tc>
        <w:tc>
          <w:tcPr>
            <w:tcW w:w="531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One local number</w:t>
            </w:r>
          </w:p>
        </w:tc>
      </w:tr>
      <w:tr w:rsidR="00133C5C" w:rsidRPr="00407F5D" w:rsidTr="00AD646F">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SMS usage</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$5–15</w:t>
            </w:r>
          </w:p>
        </w:tc>
        <w:tc>
          <w:tcPr>
            <w:tcW w:w="531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Low volume — 20–40 inbound inquiries/month at simple qualification lengths</w:t>
            </w:r>
          </w:p>
        </w:tc>
      </w:tr>
      <w:tr w:rsidR="00133C5C" w:rsidRPr="00407F5D" w:rsidTr="00AD646F">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A2P campaign fee</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$1.50</w:t>
            </w:r>
          </w:p>
        </w:tc>
        <w:tc>
          <w:tcPr>
            <w:tcW w:w="531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Mixed-use low-volume campaign</w:t>
            </w:r>
          </w:p>
        </w:tc>
      </w:tr>
      <w:tr w:rsidR="00133C5C" w:rsidRPr="00407F5D" w:rsidTr="00AD646F">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Card processing</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~$20</w:t>
            </w:r>
          </w:p>
        </w:tc>
        <w:tc>
          <w:tcPr>
            <w:tcW w:w="531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On a $697 invoice at 2.9% + $0.30</w:t>
            </w:r>
          </w:p>
        </w:tc>
      </w:tr>
      <w:tr w:rsidR="00133C5C" w:rsidRPr="00407F5D" w:rsidTr="00AD646F">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Offshore labor (pooled)</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$10–20</w:t>
            </w:r>
          </w:p>
        </w:tc>
        <w:tc>
          <w:tcPr>
            <w:tcW w:w="531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Fractional share of a pooled technician's time (Phase 2+)</w:t>
            </w:r>
          </w:p>
        </w:tc>
      </w:tr>
      <w:tr w:rsidR="00133C5C" w:rsidRPr="00407F5D" w:rsidTr="00AD646F">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TOTAL ESTIMATED DIRECT COST</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~$50–120/mo</w:t>
            </w:r>
          </w:p>
        </w:tc>
        <w:tc>
          <w:tcPr>
            <w:tcW w:w="531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Consistent with the Master Plan's $95/client planning assumption, slightly wider range reflecting offshore labor</w:t>
            </w:r>
          </w:p>
        </w:tc>
      </w:tr>
    </w:tbl>
    <w:p w:rsidR="00133C5C" w:rsidRPr="00407F5D" w:rsidRDefault="002A51F0">
      <w:pPr>
        <w:spacing w:before="100" w:after="200"/>
        <w:rPr>
          <w:sz w:val="24"/>
        </w:rPr>
      </w:pPr>
      <w:r w:rsidRPr="00407F5D">
        <w:rPr>
          <w:i/>
          <w:iCs/>
          <w:color w:val="595959"/>
          <w:sz w:val="24"/>
          <w:szCs w:val="20"/>
        </w:rPr>
        <w:t>At $697/mo standard pricing, this leaves strong gross margin — the intended shape for this tier: simple, templated, low support burden.</w:t>
      </w:r>
    </w:p>
    <w:p w:rsidR="00133C5C" w:rsidRPr="00407F5D" w:rsidRDefault="002A51F0">
      <w:pPr>
        <w:pStyle w:val="Heading2"/>
        <w:spacing w:before="300" w:after="150"/>
        <w:rPr>
          <w:sz w:val="32"/>
        </w:rPr>
      </w:pPr>
      <w:r w:rsidRPr="00407F5D">
        <w:rPr>
          <w:sz w:val="32"/>
        </w:rPr>
        <w:t>Tier 2 Client — Direct Monthly Cost</w:t>
      </w:r>
    </w:p>
    <w:tbl>
      <w:tblPr>
        <w:tblW w:w="989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992"/>
        <w:gridCol w:w="1683"/>
        <w:gridCol w:w="5220"/>
      </w:tblGrid>
      <w:tr w:rsidR="00133C5C" w:rsidRPr="00407F5D" w:rsidTr="00CE2C76">
        <w:trPr>
          <w:tblHeader/>
        </w:trPr>
        <w:tc>
          <w:tcPr>
            <w:tcW w:w="2992"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Cost Item</w:t>
            </w:r>
          </w:p>
        </w:tc>
        <w:tc>
          <w:tcPr>
            <w:tcW w:w="1683"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Estimate</w:t>
            </w:r>
          </w:p>
        </w:tc>
        <w:tc>
          <w:tcPr>
            <w:tcW w:w="522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Notes</w:t>
            </w:r>
          </w:p>
        </w:tc>
      </w:tr>
      <w:tr w:rsidR="00133C5C" w:rsidRPr="00407F5D" w:rsidTr="00CE2C76">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HighLevel platform allocation</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$15–25</w:t>
            </w:r>
          </w:p>
        </w:tc>
        <w:tc>
          <w:tcPr>
            <w:tcW w:w="522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Higher share given more complex sub-account configuration</w:t>
            </w:r>
          </w:p>
        </w:tc>
      </w:tr>
      <w:tr w:rsidR="00133C5C" w:rsidRPr="00407F5D" w:rsidTr="00CE2C76">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AI Employee Growth</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$50–97</w:t>
            </w:r>
          </w:p>
        </w:tc>
        <w:tc>
          <w:tcPr>
            <w:tcW w:w="522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More likely to need the higher usage tier given multi-channel volume</w:t>
            </w:r>
          </w:p>
        </w:tc>
      </w:tr>
      <w:tr w:rsidR="00133C5C" w:rsidRPr="00407F5D" w:rsidTr="00CE2C76">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Phone/SMS usage</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$20–40</w:t>
            </w:r>
          </w:p>
        </w:tc>
        <w:tc>
          <w:tcPr>
            <w:tcW w:w="522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Higher inbound volume, longer qualification conversations, multiple channels</w:t>
            </w:r>
          </w:p>
        </w:tc>
      </w:tr>
      <w:tr w:rsidR="00133C5C" w:rsidRPr="00407F5D" w:rsidTr="00CE2C76">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A2P campaign fee(s)</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$1.50–5</w:t>
            </w:r>
          </w:p>
        </w:tc>
        <w:tc>
          <w:tcPr>
            <w:tcW w:w="522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May need more than one registered use case if multiple lines/channels are automated</w:t>
            </w:r>
          </w:p>
        </w:tc>
      </w:tr>
      <w:tr w:rsidR="00133C5C" w:rsidRPr="00407F5D" w:rsidTr="00CE2C76">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Integration/Make costs</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$0–20</w:t>
            </w:r>
          </w:p>
        </w:tc>
        <w:tc>
          <w:tcPr>
            <w:tcW w:w="522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Free tier often sufficient; paid tier if integration volume is heavy</w:t>
            </w:r>
          </w:p>
        </w:tc>
      </w:tr>
      <w:tr w:rsidR="00133C5C" w:rsidRPr="00407F5D" w:rsidTr="00CE2C76">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Card processing</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~$20</w:t>
            </w:r>
          </w:p>
        </w:tc>
        <w:tc>
          <w:tcPr>
            <w:tcW w:w="522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Similar assumption</w:t>
            </w:r>
          </w:p>
        </w:tc>
      </w:tr>
      <w:tr w:rsidR="00133C5C" w:rsidRPr="00407F5D" w:rsidTr="00CE2C76">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Offshore labor</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$40–80</w:t>
            </w:r>
          </w:p>
        </w:tc>
        <w:tc>
          <w:tcPr>
            <w:tcW w:w="522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More hours per client — routing logic, multi-calendar config, integration troubleshooting</w:t>
            </w:r>
          </w:p>
        </w:tc>
      </w:tr>
      <w:tr w:rsidR="00133C5C" w:rsidRPr="00407F5D" w:rsidTr="00CE2C76">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TOTAL ESTIMATED DIRECT COST</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~$150–290/mo</w:t>
            </w:r>
          </w:p>
        </w:tc>
        <w:tc>
          <w:tcPr>
            <w:tcW w:w="5220" w:type="dxa"/>
            <w:shd w:val="clear" w:color="auto" w:fill="DCE6F1"/>
            <w:tcMar>
              <w:top w:w="80" w:type="dxa"/>
              <w:left w:w="100" w:type="dxa"/>
              <w:bottom w:w="80" w:type="dxa"/>
              <w:right w:w="100" w:type="dxa"/>
            </w:tcMar>
          </w:tcPr>
          <w:p w:rsidR="00133C5C" w:rsidRPr="00407F5D" w:rsidRDefault="00133C5C">
            <w:pPr>
              <w:rPr>
                <w:sz w:val="24"/>
              </w:rPr>
            </w:pPr>
          </w:p>
        </w:tc>
      </w:tr>
    </w:tbl>
    <w:p w:rsidR="00133C5C" w:rsidRPr="00407F5D" w:rsidRDefault="002A51F0">
      <w:pPr>
        <w:spacing w:before="100" w:after="200"/>
        <w:rPr>
          <w:sz w:val="24"/>
        </w:rPr>
      </w:pPr>
      <w:r w:rsidRPr="00407F5D">
        <w:rPr>
          <w:i/>
          <w:iCs/>
          <w:color w:val="595959"/>
          <w:sz w:val="24"/>
          <w:szCs w:val="20"/>
        </w:rPr>
        <w:t>Pricing implication: the existing ladder tops out at $797/mo. Tier 2's real delivery cost may justify pricing above the standard ladder — the Master Plan already allows “$100–$200 only for materially more channels/complexity” (Section 4), which is directionally right but may be conservative once integration labor is counted. Track actual hours per Tier 2 client before locking in a Tier 2-specific price point.</w:t>
      </w:r>
    </w:p>
    <w:p w:rsidR="00133C5C" w:rsidRPr="00407F5D" w:rsidRDefault="002A51F0">
      <w:pPr>
        <w:pStyle w:val="Heading2"/>
        <w:spacing w:before="300" w:after="150"/>
        <w:rPr>
          <w:sz w:val="32"/>
        </w:rPr>
      </w:pPr>
      <w:r w:rsidRPr="00407F5D">
        <w:rPr>
          <w:sz w:val="32"/>
        </w:rPr>
        <w:t>Tier 3 Client — Direct Monthly Cost</w:t>
      </w:r>
    </w:p>
    <w:tbl>
      <w:tblPr>
        <w:tblW w:w="998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992"/>
        <w:gridCol w:w="1683"/>
        <w:gridCol w:w="5310"/>
      </w:tblGrid>
      <w:tr w:rsidR="00133C5C" w:rsidRPr="00407F5D" w:rsidTr="00CE2C76">
        <w:trPr>
          <w:tblHeader/>
        </w:trPr>
        <w:tc>
          <w:tcPr>
            <w:tcW w:w="2992"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Cost Item</w:t>
            </w:r>
          </w:p>
        </w:tc>
        <w:tc>
          <w:tcPr>
            <w:tcW w:w="1683"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Estimate</w:t>
            </w:r>
          </w:p>
        </w:tc>
        <w:tc>
          <w:tcPr>
            <w:tcW w:w="531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Notes</w:t>
            </w:r>
          </w:p>
        </w:tc>
      </w:tr>
      <w:tr w:rsidR="00133C5C" w:rsidRPr="00407F5D" w:rsidTr="00CE2C76">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HighLevel platform allocation (incl. Agency Pro share, if applicable)</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$40–80</w:t>
            </w:r>
          </w:p>
        </w:tc>
        <w:tc>
          <w:tcPr>
            <w:tcW w:w="531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If Agency Pro is needed for Advanced API Access, allocate a meaningful share of that $497/mo</w:t>
            </w:r>
          </w:p>
        </w:tc>
      </w:tr>
      <w:tr w:rsidR="00133C5C" w:rsidRPr="00407F5D" w:rsidTr="00CE2C76">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AI Employee Growth/Unlimited</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$50–97</w:t>
            </w:r>
          </w:p>
        </w:tc>
        <w:tc>
          <w:tcPr>
            <w:tcW w:w="5310" w:type="dxa"/>
            <w:shd w:val="clear" w:color="auto" w:fill="DCE6F1"/>
            <w:tcMar>
              <w:top w:w="80" w:type="dxa"/>
              <w:left w:w="100" w:type="dxa"/>
              <w:bottom w:w="80" w:type="dxa"/>
              <w:right w:w="100" w:type="dxa"/>
            </w:tcMar>
          </w:tcPr>
          <w:p w:rsidR="00133C5C" w:rsidRPr="00407F5D" w:rsidRDefault="00133C5C">
            <w:pPr>
              <w:rPr>
                <w:sz w:val="24"/>
              </w:rPr>
            </w:pPr>
          </w:p>
        </w:tc>
      </w:tr>
      <w:tr w:rsidR="00133C5C" w:rsidRPr="00407F5D" w:rsidTr="00CE2C76">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Phone/SMS/API usage</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$30–60</w:t>
            </w:r>
          </w:p>
        </w:tc>
        <w:tc>
          <w:tcPr>
            <w:tcW w:w="531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Depends heavily on integration depth</w:t>
            </w:r>
          </w:p>
        </w:tc>
      </w:tr>
      <w:tr w:rsidR="00133C5C" w:rsidRPr="00407F5D" w:rsidTr="00CE2C76">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Advanced API / custom dev time</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$50–150</w:t>
            </w:r>
          </w:p>
        </w:tc>
        <w:tc>
          <w:tcPr>
            <w:tcW w:w="531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Custom integration is the dominant cost driver — likely senior offshore or founder time, not junior tech time</w:t>
            </w:r>
          </w:p>
        </w:tc>
      </w:tr>
      <w:tr w:rsidR="00133C5C" w:rsidRPr="00407F5D" w:rsidTr="00CE2C76">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Card processing</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$20+</w:t>
            </w:r>
          </w:p>
        </w:tc>
        <w:tc>
          <w:tcPr>
            <w:tcW w:w="531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Scales with invoice size</w:t>
            </w:r>
          </w:p>
        </w:tc>
      </w:tr>
      <w:tr w:rsidR="00133C5C" w:rsidRPr="00407F5D" w:rsidTr="00CE2C76">
        <w:tc>
          <w:tcPr>
            <w:tcW w:w="2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Offshore labor (closer to dedicated)</w:t>
            </w:r>
          </w:p>
        </w:tc>
        <w:tc>
          <w:tcPr>
            <w:tcW w:w="16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$150–300</w:t>
            </w:r>
          </w:p>
        </w:tc>
        <w:tc>
          <w:tcPr>
            <w:tcW w:w="531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Higher-skill, more hours, less pooled efficiency</w:t>
            </w:r>
          </w:p>
        </w:tc>
      </w:tr>
      <w:tr w:rsidR="00133C5C" w:rsidRPr="00407F5D" w:rsidTr="00CE2C76">
        <w:tc>
          <w:tcPr>
            <w:tcW w:w="2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TOTAL ESTIMATED DIRECT COST</w:t>
            </w:r>
          </w:p>
        </w:tc>
        <w:tc>
          <w:tcPr>
            <w:tcW w:w="16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~$350–650+/mo</w:t>
            </w:r>
          </w:p>
        </w:tc>
        <w:tc>
          <w:tcPr>
            <w:tcW w:w="531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Highly variable — genuinely custom-scoped</w:t>
            </w:r>
          </w:p>
        </w:tc>
      </w:tr>
    </w:tbl>
    <w:p w:rsidR="00133C5C" w:rsidRPr="00407F5D" w:rsidRDefault="002A51F0">
      <w:pPr>
        <w:spacing w:before="100" w:after="200"/>
        <w:rPr>
          <w:sz w:val="24"/>
        </w:rPr>
      </w:pPr>
      <w:r w:rsidRPr="00407F5D">
        <w:rPr>
          <w:i/>
          <w:iCs/>
          <w:color w:val="595959"/>
          <w:sz w:val="24"/>
          <w:szCs w:val="20"/>
        </w:rPr>
        <w:t>Pricing implication: Tier 3 does not fit the standardized $397–$797 ladder at all. Any Tier 3 engagement should be quoted as a custom scope with its own setup fee and monthly rate, likely well above $797/mo, and pursued only when the economics clearly clear the delivery cost with real margin.</w:t>
      </w:r>
    </w:p>
    <w:p w:rsidR="00133C5C" w:rsidRPr="00407F5D" w:rsidRDefault="002A51F0">
      <w:pPr>
        <w:rPr>
          <w:sz w:val="24"/>
        </w:rPr>
      </w:pPr>
      <w:r w:rsidRPr="00407F5D">
        <w:rPr>
          <w:sz w:val="24"/>
        </w:rPr>
        <w:br w:type="page"/>
      </w:r>
    </w:p>
    <w:p w:rsidR="00133C5C" w:rsidRPr="00407F5D" w:rsidRDefault="002A51F0">
      <w:pPr>
        <w:pStyle w:val="Heading1"/>
        <w:spacing w:before="400"/>
        <w:rPr>
          <w:sz w:val="36"/>
        </w:rPr>
      </w:pPr>
      <w:r w:rsidRPr="00407F5D">
        <w:rPr>
          <w:sz w:val="36"/>
        </w:rPr>
        <w:t>D. Risk Matrix by Tier</w:t>
      </w:r>
    </w:p>
    <w:p w:rsidR="00133C5C" w:rsidRPr="00407F5D" w:rsidRDefault="002A51F0">
      <w:pPr>
        <w:spacing w:after="160"/>
        <w:rPr>
          <w:sz w:val="24"/>
        </w:rPr>
      </w:pPr>
      <w:r w:rsidRPr="00407F5D">
        <w:rPr>
          <w:sz w:val="24"/>
        </w:rPr>
        <w:t>Likelihood and impact are relative within Granite's model — a rough planning tool, not a formal actuarial assessment.</w:t>
      </w:r>
    </w:p>
    <w:p w:rsidR="00133C5C" w:rsidRPr="00407F5D" w:rsidRDefault="002A51F0">
      <w:pPr>
        <w:pStyle w:val="Heading2"/>
        <w:spacing w:before="300" w:after="150"/>
        <w:rPr>
          <w:sz w:val="32"/>
        </w:rPr>
      </w:pPr>
      <w:r w:rsidRPr="00407F5D">
        <w:rPr>
          <w:sz w:val="32"/>
        </w:rPr>
        <w:t>Tier 1 Risks</w:t>
      </w:r>
    </w:p>
    <w:tbl>
      <w:tblPr>
        <w:tblW w:w="980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95"/>
        <w:gridCol w:w="1230"/>
        <w:gridCol w:w="1992"/>
        <w:gridCol w:w="3688"/>
      </w:tblGrid>
      <w:tr w:rsidR="00133C5C" w:rsidRPr="00407F5D" w:rsidTr="00CE2C76">
        <w:trPr>
          <w:tblHeader/>
        </w:trPr>
        <w:tc>
          <w:tcPr>
            <w:tcW w:w="2895"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Risk</w:t>
            </w:r>
          </w:p>
        </w:tc>
        <w:tc>
          <w:tcPr>
            <w:tcW w:w="123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Likelihood</w:t>
            </w:r>
          </w:p>
        </w:tc>
        <w:tc>
          <w:tcPr>
            <w:tcW w:w="1992"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Impact</w:t>
            </w:r>
          </w:p>
        </w:tc>
        <w:tc>
          <w:tcPr>
            <w:tcW w:w="3688"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Mitigation</w:t>
            </w:r>
          </w:p>
        </w:tc>
      </w:tr>
      <w:tr w:rsidR="00133C5C" w:rsidRPr="00407F5D" w:rsidTr="00CE2C76">
        <w:tc>
          <w:tcPr>
            <w:tcW w:w="289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Missed-call text-back activated without adequate consent review</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Severe (TCPA/compliance exposure)</w:t>
            </w:r>
          </w:p>
        </w:tc>
        <w:tc>
          <w:tcPr>
            <w:tcW w:w="3688"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Hold to Section 3's rule — counsel approval before any missed-call automation goes live, no exceptions for “just one small client”</w:t>
            </w:r>
          </w:p>
        </w:tc>
      </w:tr>
      <w:tr w:rsidR="00133C5C" w:rsidRPr="00407F5D" w:rsidTr="00CE2C76">
        <w:tc>
          <w:tcPr>
            <w:tcW w:w="289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Client doesn't follow up on qualified leads, blames the system</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High</w:t>
            </w:r>
          </w:p>
        </w:tc>
        <w:tc>
          <w:tcPr>
            <w:tcW w:w="1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 (reputational, churn)</w:t>
            </w:r>
          </w:p>
        </w:tc>
        <w:tc>
          <w:tcPr>
            <w:tcW w:w="3688"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Set expectations explicitly in onboarding; monthly report should distinguish “system delivered lead” from “owner acted on it”</w:t>
            </w:r>
          </w:p>
        </w:tc>
      </w:tr>
      <w:tr w:rsidR="00133C5C" w:rsidRPr="00407F5D" w:rsidTr="00CE2C76">
        <w:tc>
          <w:tcPr>
            <w:tcW w:w="289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Economics don't clear (job values too low / inquiry volume too thin)</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 (bad-fit churn)</w:t>
            </w:r>
          </w:p>
        </w:tc>
        <w:tc>
          <w:tcPr>
            <w:tcW w:w="3688"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Enforce the Section 4 economic fit gate (20+ inquiries/month or high job value) before signing</w:t>
            </w:r>
          </w:p>
        </w:tc>
      </w:tr>
      <w:tr w:rsidR="00133C5C" w:rsidRPr="00407F5D" w:rsidTr="00CE2C76">
        <w:tc>
          <w:tcPr>
            <w:tcW w:w="289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Owner inconsistent/unreachable during onboarding (busy field schedule)</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High</w:t>
            </w:r>
          </w:p>
        </w:tc>
        <w:tc>
          <w:tcPr>
            <w:tcW w:w="1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Low–Medium (onboarding delay)</w:t>
            </w:r>
          </w:p>
        </w:tc>
        <w:tc>
          <w:tcPr>
            <w:tcW w:w="3688"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Keep the acceptance-test window realistic; build async approval flow (text/photo review rather than live calls)</w:t>
            </w:r>
          </w:p>
        </w:tc>
      </w:tr>
      <w:tr w:rsidR="00133C5C" w:rsidRPr="00407F5D" w:rsidTr="00CE2C76">
        <w:tc>
          <w:tcPr>
            <w:tcW w:w="289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Price sensitivity — $497–$697/mo is a real stretch for a 1-person shop</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992"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 (churn after pilot)</w:t>
            </w:r>
          </w:p>
        </w:tc>
        <w:tc>
          <w:tcPr>
            <w:tcW w:w="3688"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Founding pilot pricing ($397 for 30 days) exists specifically to de-risk this; don't skip the pilot stage</w:t>
            </w:r>
          </w:p>
        </w:tc>
      </w:tr>
      <w:tr w:rsidR="00133C5C" w:rsidRPr="00407F5D" w:rsidTr="00CE2C76">
        <w:tc>
          <w:tcPr>
            <w:tcW w:w="289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Consent/opt-in recordkeeping gaps (no prior process to build on)</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992"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High (compliance)</w:t>
            </w:r>
          </w:p>
        </w:tc>
        <w:tc>
          <w:tcPr>
            <w:tcW w:w="3688"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Build consent capture into the very first form/workflow step — not an add-on</w:t>
            </w:r>
          </w:p>
        </w:tc>
      </w:tr>
    </w:tbl>
    <w:p w:rsidR="00133C5C" w:rsidRPr="00407F5D" w:rsidRDefault="002A51F0">
      <w:pPr>
        <w:pStyle w:val="Heading2"/>
        <w:spacing w:before="300" w:after="150"/>
        <w:rPr>
          <w:sz w:val="32"/>
        </w:rPr>
      </w:pPr>
      <w:r w:rsidRPr="00407F5D">
        <w:rPr>
          <w:sz w:val="32"/>
        </w:rPr>
        <w:t>Tier 2 Risks</w:t>
      </w:r>
    </w:p>
    <w:tbl>
      <w:tblPr>
        <w:tblW w:w="980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126"/>
        <w:gridCol w:w="1230"/>
        <w:gridCol w:w="1583"/>
        <w:gridCol w:w="3866"/>
      </w:tblGrid>
      <w:tr w:rsidR="00133C5C" w:rsidRPr="00407F5D" w:rsidTr="00CE2C76">
        <w:trPr>
          <w:tblHeader/>
        </w:trPr>
        <w:tc>
          <w:tcPr>
            <w:tcW w:w="3126"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Risk</w:t>
            </w:r>
          </w:p>
        </w:tc>
        <w:tc>
          <w:tcPr>
            <w:tcW w:w="123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Likelihood</w:t>
            </w:r>
          </w:p>
        </w:tc>
        <w:tc>
          <w:tcPr>
            <w:tcW w:w="1583"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Impact</w:t>
            </w:r>
          </w:p>
        </w:tc>
        <w:tc>
          <w:tcPr>
            <w:tcW w:w="3866"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Mitigation</w:t>
            </w:r>
          </w:p>
        </w:tc>
      </w:tr>
      <w:tr w:rsidR="00133C5C" w:rsidRPr="00407F5D" w:rsidTr="00CE2C76">
        <w:tc>
          <w:tcPr>
            <w:tcW w:w="312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Integration breaks or desyncs with existing Jobber/Housecall/QuickBooks system</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5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 (client's core ops disrupted)</w:t>
            </w:r>
          </w:p>
        </w:tc>
        <w:tc>
          <w:tcPr>
            <w:tcW w:w="386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Test integration thoroughly in sandbox before going live; never let HighLevel become an unreliable second source of truth</w:t>
            </w:r>
          </w:p>
        </w:tc>
      </w:tr>
      <w:tr w:rsidR="00133C5C" w:rsidRPr="00407F5D" w:rsidTr="00CE2C76">
        <w:tc>
          <w:tcPr>
            <w:tcW w:w="3126"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Lead routing confusion across multiple sales reps (duplicate/dropped leads)</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5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Medium–High</w:t>
            </w:r>
          </w:p>
        </w:tc>
        <w:tc>
          <w:tcPr>
            <w:tcW w:w="3866"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Explicit routing rules per rep/territory; test all branch paths in a Tier 2 equivalent of the 25-test suite</w:t>
            </w:r>
          </w:p>
        </w:tc>
      </w:tr>
      <w:tr w:rsidR="00133C5C" w:rsidRPr="00407F5D" w:rsidTr="00CE2C76">
        <w:tc>
          <w:tcPr>
            <w:tcW w:w="312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Internal resistance from receptionist or sales staff (“this is replacing me”)</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5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 (adoption failure)</w:t>
            </w:r>
          </w:p>
        </w:tc>
        <w:tc>
          <w:tcPr>
            <w:tcW w:w="386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Position explicitly as support, not replacement, in both the pitch and the configuration — echo Section 15H's scripted response</w:t>
            </w:r>
          </w:p>
        </w:tc>
      </w:tr>
      <w:tr w:rsidR="00133C5C" w:rsidRPr="00407F5D" w:rsidTr="00CE2C76">
        <w:tc>
          <w:tcPr>
            <w:tcW w:w="3126"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A2P registration complexity across multiple phone lines/use cases</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5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 (delayed launch, compliance)</w:t>
            </w:r>
          </w:p>
        </w:tc>
        <w:tc>
          <w:tcPr>
            <w:tcW w:w="3866"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Budget more setup time for Tier 2 A2P work; don't quote Tier 1 timelines for Tier 2</w:t>
            </w:r>
          </w:p>
        </w:tc>
      </w:tr>
      <w:tr w:rsidR="00133C5C" w:rsidRPr="00407F5D" w:rsidTr="00CE2C76">
        <w:tc>
          <w:tcPr>
            <w:tcW w:w="312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Support burden exceeds what pooled offshore labor can efficiently cover</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5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 (margin erosion)</w:t>
            </w:r>
          </w:p>
        </w:tc>
        <w:tc>
          <w:tcPr>
            <w:tcW w:w="386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Track actual hours per Tier 2 client early; adjust pricing or staffing ratio once real data exists</w:t>
            </w:r>
          </w:p>
        </w:tc>
      </w:tr>
      <w:tr w:rsidR="00133C5C" w:rsidRPr="00407F5D" w:rsidTr="00CE2C76">
        <w:tc>
          <w:tcPr>
            <w:tcW w:w="3126"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Client's existing SaaS vendor adds a competing AI feature</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Low–Medium</w:t>
            </w:r>
          </w:p>
        </w:tc>
        <w:tc>
          <w:tcPr>
            <w:tcW w:w="1583"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 (competitive displacement)</w:t>
            </w:r>
          </w:p>
        </w:tc>
        <w:tc>
          <w:tcPr>
            <w:tcW w:w="3866"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Differentiate on the managed-service/testing/monitoring layer (Section 2), not the raw AI feature</w:t>
            </w:r>
          </w:p>
        </w:tc>
      </w:tr>
      <w:tr w:rsidR="00133C5C" w:rsidRPr="00407F5D" w:rsidTr="00CE2C76">
        <w:tc>
          <w:tcPr>
            <w:tcW w:w="312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Staff turnover at client erases institutional knowledge of the system</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Low</w:t>
            </w:r>
          </w:p>
        </w:tc>
        <w:tc>
          <w:tcPr>
            <w:tcW w:w="1583"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386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Maintain independent documentation of the config, not reliant on client staff continuity</w:t>
            </w:r>
          </w:p>
        </w:tc>
      </w:tr>
    </w:tbl>
    <w:p w:rsidR="00133C5C" w:rsidRPr="00407F5D" w:rsidRDefault="002A51F0">
      <w:pPr>
        <w:pStyle w:val="Heading2"/>
        <w:spacing w:before="300" w:after="150"/>
        <w:rPr>
          <w:sz w:val="32"/>
        </w:rPr>
      </w:pPr>
      <w:r w:rsidRPr="00407F5D">
        <w:rPr>
          <w:sz w:val="32"/>
        </w:rPr>
        <w:t>Tier 3 Risks</w:t>
      </w:r>
    </w:p>
    <w:tbl>
      <w:tblPr>
        <w:tblW w:w="980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915"/>
        <w:gridCol w:w="1230"/>
        <w:gridCol w:w="1439"/>
        <w:gridCol w:w="4221"/>
      </w:tblGrid>
      <w:tr w:rsidR="00133C5C" w:rsidRPr="00407F5D" w:rsidTr="00CE2C76">
        <w:trPr>
          <w:tblHeader/>
        </w:trPr>
        <w:tc>
          <w:tcPr>
            <w:tcW w:w="2915"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Risk</w:t>
            </w:r>
          </w:p>
        </w:tc>
        <w:tc>
          <w:tcPr>
            <w:tcW w:w="123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Likelihood</w:t>
            </w:r>
          </w:p>
        </w:tc>
        <w:tc>
          <w:tcPr>
            <w:tcW w:w="1439"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Impact</w:t>
            </w:r>
          </w:p>
        </w:tc>
        <w:tc>
          <w:tcPr>
            <w:tcW w:w="4221"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Mitigation</w:t>
            </w:r>
          </w:p>
        </w:tc>
      </w:tr>
      <w:tr w:rsidR="00133C5C" w:rsidRPr="00407F5D" w:rsidTr="00CE2C76">
        <w:tc>
          <w:tcPr>
            <w:tcW w:w="291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Poor economic fit — they don't actually need you</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w:t>
            </w:r>
          </w:p>
        </w:tc>
        <w:tc>
          <w:tcPr>
            <w:tcW w:w="1439"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 (wasted sales effort)</w:t>
            </w:r>
          </w:p>
        </w:tc>
        <w:tc>
          <w:tcPr>
            <w:tcW w:w="4221"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Apply Section 2's “when the client does not need you” disqualifier rigorously; don't chase Tier 3 volume for its own sake</w:t>
            </w:r>
          </w:p>
        </w:tc>
      </w:tr>
      <w:tr w:rsidR="00133C5C" w:rsidRPr="00407F5D" w:rsidTr="00CE2C76">
        <w:tc>
          <w:tcPr>
            <w:tcW w:w="291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Scope creep from custom integration requests</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High</w:t>
            </w:r>
          </w:p>
        </w:tc>
        <w:tc>
          <w:tcPr>
            <w:tcW w:w="1439"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Medium–High (margin erosion)</w:t>
            </w:r>
          </w:p>
        </w:tc>
        <w:tc>
          <w:tcPr>
            <w:tcW w:w="4221"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Quote and contract narrowly; change orders for anything beyond the defined API scope</w:t>
            </w:r>
          </w:p>
        </w:tc>
      </w:tr>
      <w:tr w:rsidR="00133C5C" w:rsidRPr="00407F5D" w:rsidTr="00CE2C76">
        <w:tc>
          <w:tcPr>
            <w:tcW w:w="291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“Not invented here” resistance from client's own IT/dev staff</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Medium–High</w:t>
            </w:r>
          </w:p>
        </w:tc>
        <w:tc>
          <w:tcPr>
            <w:tcW w:w="1439"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 (deal-killing or sabotage risk)</w:t>
            </w:r>
          </w:p>
        </w:tc>
        <w:tc>
          <w:tcPr>
            <w:tcW w:w="4221"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Involve their IT staff early as collaborators, not bypassed stakeholders; position as augmenting their system</w:t>
            </w:r>
          </w:p>
        </w:tc>
      </w:tr>
      <w:tr w:rsidR="00133C5C" w:rsidRPr="00407F5D" w:rsidTr="00CE2C76">
        <w:tc>
          <w:tcPr>
            <w:tcW w:w="291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Long, RFP-style sales cycles disproportionate to deal size</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439"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 (opportunity cost)</w:t>
            </w:r>
          </w:p>
        </w:tc>
        <w:tc>
          <w:tcPr>
            <w:tcW w:w="4221"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Cap time invested per Tier 3 prospect; don't let it crowd out Tier 1/2 pipeline volume</w:t>
            </w:r>
          </w:p>
        </w:tc>
      </w:tr>
      <w:tr w:rsidR="00133C5C" w:rsidRPr="00407F5D" w:rsidTr="00CE2C76">
        <w:tc>
          <w:tcPr>
            <w:tcW w:w="291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Deeper integration breaks a business-critical system</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Low–Medium</w:t>
            </w:r>
          </w:p>
        </w:tc>
        <w:tc>
          <w:tcPr>
            <w:tcW w:w="1439"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Severe</w:t>
            </w:r>
          </w:p>
        </w:tc>
        <w:tc>
          <w:tcPr>
            <w:tcW w:w="4221"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Sandbox-only testing until fully validated; explicit rollback plan before any production integration</w:t>
            </w:r>
          </w:p>
        </w:tc>
      </w:tr>
      <w:tr w:rsidR="00133C5C" w:rsidRPr="00407F5D" w:rsidTr="00CE2C76">
        <w:tc>
          <w:tcPr>
            <w:tcW w:w="291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Larger client = larger legal/liability exposure if something goes wrong</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439"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Severe</w:t>
            </w:r>
          </w:p>
        </w:tc>
        <w:tc>
          <w:tcPr>
            <w:tcW w:w="4221"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Ensure MSA liability caps and insurance (E&amp;O/cyber per Section 6D) scale appropriately</w:t>
            </w:r>
          </w:p>
        </w:tc>
      </w:tr>
      <w:tr w:rsidR="00133C5C" w:rsidRPr="00407F5D" w:rsidTr="00CE2C76">
        <w:tc>
          <w:tcPr>
            <w:tcW w:w="291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Offshore staffing mismatch — junior techs lack skill for custom API work</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439"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Medium–High</w:t>
            </w:r>
          </w:p>
        </w:tc>
        <w:tc>
          <w:tcPr>
            <w:tcW w:w="4221"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Reserve Tier 3 technical work for senior offshore staff or the founder directly</w:t>
            </w:r>
          </w:p>
        </w:tc>
      </w:tr>
      <w:tr w:rsidR="00133C5C" w:rsidRPr="00407F5D" w:rsidTr="00CE2C76">
        <w:tc>
          <w:tcPr>
            <w:tcW w:w="291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SLA/uptime expectations exceed what a small shop can realistically commit to</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1439"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Medium–High</w:t>
            </w:r>
          </w:p>
        </w:tc>
        <w:tc>
          <w:tcPr>
            <w:tcW w:w="4221"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Be explicit in the MSA about support hours and response-time commitments</w:t>
            </w:r>
          </w:p>
        </w:tc>
      </w:tr>
    </w:tbl>
    <w:p w:rsidR="00133C5C" w:rsidRPr="00407F5D" w:rsidRDefault="002A51F0">
      <w:pPr>
        <w:pStyle w:val="Heading2"/>
        <w:spacing w:before="300" w:after="150"/>
        <w:rPr>
          <w:sz w:val="32"/>
        </w:rPr>
      </w:pPr>
      <w:r w:rsidRPr="00407F5D">
        <w:rPr>
          <w:sz w:val="32"/>
        </w:rPr>
        <w:t>Cross-Tier Risks (Offshore Staffing Specific)</w:t>
      </w:r>
    </w:p>
    <w:tbl>
      <w:tblPr>
        <w:tblW w:w="9895" w:type="dxa"/>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786"/>
        <w:gridCol w:w="1230"/>
        <w:gridCol w:w="2765"/>
        <w:gridCol w:w="3114"/>
      </w:tblGrid>
      <w:tr w:rsidR="00133C5C" w:rsidRPr="00407F5D" w:rsidTr="00CE2C76">
        <w:trPr>
          <w:tblHeader/>
        </w:trPr>
        <w:tc>
          <w:tcPr>
            <w:tcW w:w="2786"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Risk</w:t>
            </w:r>
          </w:p>
        </w:tc>
        <w:tc>
          <w:tcPr>
            <w:tcW w:w="1230"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Likelihood</w:t>
            </w:r>
          </w:p>
        </w:tc>
        <w:tc>
          <w:tcPr>
            <w:tcW w:w="2765"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Impact</w:t>
            </w:r>
          </w:p>
        </w:tc>
        <w:tc>
          <w:tcPr>
            <w:tcW w:w="3114" w:type="dxa"/>
            <w:shd w:val="clear" w:color="auto" w:fill="1F3864"/>
            <w:tcMar>
              <w:top w:w="80" w:type="dxa"/>
              <w:left w:w="100" w:type="dxa"/>
              <w:bottom w:w="80" w:type="dxa"/>
              <w:right w:w="100" w:type="dxa"/>
            </w:tcMar>
          </w:tcPr>
          <w:p w:rsidR="00133C5C" w:rsidRPr="00407F5D" w:rsidRDefault="002A51F0">
            <w:pPr>
              <w:rPr>
                <w:sz w:val="24"/>
              </w:rPr>
            </w:pPr>
            <w:r w:rsidRPr="00407F5D">
              <w:rPr>
                <w:b/>
                <w:bCs/>
                <w:color w:val="FFFFFF"/>
                <w:sz w:val="24"/>
                <w:szCs w:val="20"/>
              </w:rPr>
              <w:t>Mitigation</w:t>
            </w:r>
          </w:p>
        </w:tc>
      </w:tr>
      <w:tr w:rsidR="00133C5C" w:rsidRPr="00407F5D" w:rsidTr="00CE2C76">
        <w:tc>
          <w:tcPr>
            <w:tcW w:w="278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Consumer PII/consent data handled by offshore staff without adequate controls</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276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High (compliance/reputational)</w:t>
            </w:r>
          </w:p>
        </w:tc>
        <w:tc>
          <w:tcPr>
            <w:tcW w:w="3114"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NDA + role-scoped access + no master login, regardless of tier</w:t>
            </w:r>
          </w:p>
        </w:tc>
      </w:tr>
      <w:tr w:rsidR="00133C5C" w:rsidRPr="00407F5D" w:rsidTr="00CE2C76">
        <w:tc>
          <w:tcPr>
            <w:tcW w:w="2786"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Communication/cultural misread of American colloquial phrasing in client-facing copy</w:t>
            </w:r>
          </w:p>
        </w:tc>
        <w:tc>
          <w:tcPr>
            <w:tcW w:w="1230"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Low–Medium</w:t>
            </w:r>
          </w:p>
        </w:tc>
        <w:tc>
          <w:tcPr>
            <w:tcW w:w="2765"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Low–Medium</w:t>
            </w:r>
          </w:p>
        </w:tc>
        <w:tc>
          <w:tcPr>
            <w:tcW w:w="3114" w:type="dxa"/>
            <w:shd w:val="clear" w:color="auto" w:fill="DCE6F1"/>
            <w:tcMar>
              <w:top w:w="80" w:type="dxa"/>
              <w:left w:w="100" w:type="dxa"/>
              <w:bottom w:w="80" w:type="dxa"/>
              <w:right w:w="100" w:type="dxa"/>
            </w:tcMar>
          </w:tcPr>
          <w:p w:rsidR="00133C5C" w:rsidRPr="00407F5D" w:rsidRDefault="002A51F0">
            <w:pPr>
              <w:rPr>
                <w:sz w:val="24"/>
              </w:rPr>
            </w:pPr>
            <w:r w:rsidRPr="00407F5D">
              <w:rPr>
                <w:sz w:val="24"/>
                <w:szCs w:val="20"/>
              </w:rPr>
              <w:t>Founder or team lead reviews all client-facing script changes before launch, especially in early phases</w:t>
            </w:r>
          </w:p>
        </w:tc>
      </w:tr>
      <w:tr w:rsidR="00133C5C" w:rsidRPr="00407F5D" w:rsidTr="00CE2C76">
        <w:tc>
          <w:tcPr>
            <w:tcW w:w="2786"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Async time-zone gaps delay urgent fixes</w:t>
            </w:r>
          </w:p>
        </w:tc>
        <w:tc>
          <w:tcPr>
            <w:tcW w:w="1230"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Low–Medium</w:t>
            </w:r>
          </w:p>
        </w:tc>
        <w:tc>
          <w:tcPr>
            <w:tcW w:w="2765"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Medium</w:t>
            </w:r>
          </w:p>
        </w:tc>
        <w:tc>
          <w:tcPr>
            <w:tcW w:w="3114" w:type="dxa"/>
            <w:shd w:val="clear" w:color="auto" w:fill="FFFFFF"/>
            <w:tcMar>
              <w:top w:w="80" w:type="dxa"/>
              <w:left w:w="100" w:type="dxa"/>
              <w:bottom w:w="80" w:type="dxa"/>
              <w:right w:w="100" w:type="dxa"/>
            </w:tcMar>
          </w:tcPr>
          <w:p w:rsidR="00133C5C" w:rsidRPr="00407F5D" w:rsidRDefault="002A51F0">
            <w:pPr>
              <w:rPr>
                <w:sz w:val="24"/>
              </w:rPr>
            </w:pPr>
            <w:r w:rsidRPr="00407F5D">
              <w:rPr>
                <w:sz w:val="24"/>
                <w:szCs w:val="20"/>
              </w:rPr>
              <w:t>Clear escalation path for anything flagged “urgent” in the daily exception queue, with a defined founder response window</w:t>
            </w:r>
          </w:p>
        </w:tc>
      </w:tr>
    </w:tbl>
    <w:p w:rsidR="00133C5C" w:rsidRPr="00407F5D" w:rsidRDefault="00133C5C">
      <w:pPr>
        <w:spacing w:after="200"/>
        <w:rPr>
          <w:sz w:val="24"/>
        </w:rPr>
      </w:pPr>
    </w:p>
    <w:p w:rsidR="00133C5C" w:rsidRDefault="002A51F0">
      <w:pPr>
        <w:spacing w:before="100" w:after="200"/>
        <w:rPr>
          <w:i/>
          <w:iCs/>
          <w:color w:val="595959"/>
          <w:sz w:val="24"/>
          <w:szCs w:val="20"/>
        </w:rPr>
      </w:pPr>
      <w:r w:rsidRPr="00407F5D">
        <w:rPr>
          <w:i/>
          <w:iCs/>
          <w:color w:val="595959"/>
          <w:sz w:val="24"/>
          <w:szCs w:val="20"/>
        </w:rPr>
        <w:t>This document extends but does not replace the Master Execution Plan V2.0. Pricing figures for Tier 2/3 custom scopes should be treated as planning estimates to be validated against actual delivered hours before being locked into a rate card.</w:t>
      </w:r>
    </w:p>
    <w:p w:rsidR="0076158B" w:rsidRPr="00CE2C76" w:rsidRDefault="0076158B" w:rsidP="0076158B">
      <w:pPr>
        <w:spacing w:before="100" w:beforeAutospacing="1" w:after="100" w:afterAutospacing="1"/>
        <w:rPr>
          <w:rFonts w:ascii="Times New Roman" w:eastAsia="Times New Roman" w:hAnsi="Times New Roman" w:cs="Times New Roman"/>
          <w:b/>
          <w:sz w:val="28"/>
          <w:szCs w:val="24"/>
          <w:u w:val="single"/>
        </w:rPr>
      </w:pPr>
      <w:r w:rsidRPr="00CE2C76">
        <w:rPr>
          <w:rFonts w:ascii="Times New Roman" w:eastAsia="Times New Roman" w:hAnsi="Times New Roman" w:cs="Times New Roman"/>
          <w:b/>
          <w:sz w:val="28"/>
          <w:szCs w:val="24"/>
          <w:u w:val="single"/>
        </w:rPr>
        <w:t>WHAT DOES A GENERALIST VA (VIRTUAL ASSISTANT) DO?</w:t>
      </w:r>
    </w:p>
    <w:p w:rsidR="0076158B" w:rsidRPr="0076158B" w:rsidRDefault="0076158B" w:rsidP="005F0F5F">
      <w:p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 xml:space="preserve">A </w:t>
      </w:r>
      <w:r w:rsidRPr="0076158B">
        <w:rPr>
          <w:rFonts w:ascii="Times New Roman" w:eastAsia="Times New Roman" w:hAnsi="Times New Roman" w:cs="Times New Roman"/>
          <w:b/>
          <w:bCs/>
          <w:sz w:val="24"/>
          <w:szCs w:val="24"/>
        </w:rPr>
        <w:t>Generalist VA (Virtual Assistant)</w:t>
      </w:r>
      <w:r w:rsidRPr="0076158B">
        <w:rPr>
          <w:rFonts w:ascii="Times New Roman" w:eastAsia="Times New Roman" w:hAnsi="Times New Roman" w:cs="Times New Roman"/>
          <w:sz w:val="24"/>
          <w:szCs w:val="24"/>
        </w:rPr>
        <w:t xml:space="preserve"> is a remote support hire who handles a broad mix of administrative and research tasks rather than one specialized skill — the opposite of a technician trained on a specific platform like HighLevel.</w:t>
      </w:r>
    </w:p>
    <w:p w:rsidR="0076158B" w:rsidRPr="0076158B" w:rsidRDefault="0076158B" w:rsidP="005F0F5F">
      <w:p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 xml:space="preserve">In the context of your Phase 1 hire (Months 4–6), a generalist VA is deliberately the </w:t>
      </w:r>
      <w:r w:rsidRPr="0076158B">
        <w:rPr>
          <w:rFonts w:ascii="Times New Roman" w:eastAsia="Times New Roman" w:hAnsi="Times New Roman" w:cs="Times New Roman"/>
          <w:i/>
          <w:iCs/>
          <w:sz w:val="24"/>
          <w:szCs w:val="24"/>
        </w:rPr>
        <w:t>first</w:t>
      </w:r>
      <w:r w:rsidRPr="0076158B">
        <w:rPr>
          <w:rFonts w:ascii="Times New Roman" w:eastAsia="Times New Roman" w:hAnsi="Times New Roman" w:cs="Times New Roman"/>
          <w:sz w:val="24"/>
          <w:szCs w:val="24"/>
        </w:rPr>
        <w:t xml:space="preserve"> hire precisely because their scope is low-risk and doesn't require platform expertise or sensitive client access. For Granite Signal Systems, that would look like:</w:t>
      </w:r>
    </w:p>
    <w:p w:rsidR="0076158B" w:rsidRPr="0076158B" w:rsidRDefault="0076158B" w:rsidP="005F0F5F">
      <w:p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b/>
          <w:bCs/>
          <w:sz w:val="24"/>
          <w:szCs w:val="24"/>
        </w:rPr>
        <w:t>What they'd actually do:</w:t>
      </w:r>
    </w:p>
    <w:p w:rsidR="0076158B" w:rsidRPr="0076158B" w:rsidRDefault="0076158B" w:rsidP="005F0F5F">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Prospect research (Section 15C's 12-businesses-per-weekday workflow) — pulling candidate businesses from Google Maps and chamber directories, checking their websites for the ICP signal points, scoring them</w:t>
      </w:r>
    </w:p>
    <w:p w:rsidR="0076158B" w:rsidRPr="0076158B" w:rsidRDefault="0076158B" w:rsidP="005F0F5F">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Building out the pipeline in your CRM (RESEARCHED → EMAIL 1 → CALLED → etc.)</w:t>
      </w:r>
    </w:p>
    <w:p w:rsidR="0076158B" w:rsidRPr="0076158B" w:rsidRDefault="0076158B" w:rsidP="005F0F5F">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Screenshot/report assembly for monthly client reports</w:t>
      </w:r>
    </w:p>
    <w:p w:rsidR="0076158B" w:rsidRPr="0076158B" w:rsidRDefault="0076158B" w:rsidP="005F0F5F">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Calendar coordination and scheduling</w:t>
      </w:r>
    </w:p>
    <w:p w:rsidR="0076158B" w:rsidRPr="0076158B" w:rsidRDefault="0076158B" w:rsidP="005F0F5F">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General inbox/CRM hygiene — keeping records clean, deduplicated, up to date</w:t>
      </w:r>
    </w:p>
    <w:p w:rsidR="0076158B" w:rsidRPr="0076158B" w:rsidRDefault="0076158B" w:rsidP="005F0F5F">
      <w:p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b/>
          <w:bCs/>
          <w:sz w:val="24"/>
          <w:szCs w:val="24"/>
        </w:rPr>
        <w:t>What they wouldn't do:</w:t>
      </w:r>
    </w:p>
    <w:p w:rsidR="0076158B" w:rsidRPr="0076158B" w:rsidRDefault="0076158B" w:rsidP="005F0F5F">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Touch a live client's HighLevel sub-account</w:t>
      </w:r>
    </w:p>
    <w:p w:rsidR="0076158B" w:rsidRPr="0076158B" w:rsidRDefault="0076158B" w:rsidP="005F0F5F">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Configure workflows, Conversation AI, or guardrails</w:t>
      </w:r>
    </w:p>
    <w:p w:rsidR="0076158B" w:rsidRPr="0076158B" w:rsidRDefault="0076158B" w:rsidP="005F0F5F">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See consumer PII or SMS consent data</w:t>
      </w:r>
    </w:p>
    <w:p w:rsidR="0076158B" w:rsidRPr="0076158B" w:rsidRDefault="0076158B" w:rsidP="005F0F5F">
      <w:p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b/>
          <w:bCs/>
          <w:sz w:val="24"/>
          <w:szCs w:val="24"/>
        </w:rPr>
        <w:t>Why "generalist" specifically, and why first:</w:t>
      </w:r>
    </w:p>
    <w:p w:rsidR="0076158B" w:rsidRPr="0076158B" w:rsidRDefault="0076158B" w:rsidP="005F0F5F">
      <w:p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It's a deliberate sequencing choice, not just a cost-saving one. A generalist VA lets you test whether delegation works at all — communication quality, reliability, whether the working relationship holds up — before you hand anyone platform access that touches compliance-sensitive data. If it doesn't work out, the downside is limited to some rework on research tasks, not a client's live automation or their customers' data.</w:t>
      </w:r>
    </w:p>
    <w:p w:rsidR="0076158B" w:rsidRPr="0076158B" w:rsidRDefault="0076158B" w:rsidP="005F0F5F">
      <w:p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 xml:space="preserve">The </w:t>
      </w:r>
      <w:r w:rsidRPr="0076158B">
        <w:rPr>
          <w:rFonts w:ascii="Times New Roman" w:eastAsia="Times New Roman" w:hAnsi="Times New Roman" w:cs="Times New Roman"/>
          <w:i/>
          <w:iCs/>
          <w:sz w:val="24"/>
          <w:szCs w:val="24"/>
        </w:rPr>
        <w:t>next</w:t>
      </w:r>
      <w:r w:rsidRPr="0076158B">
        <w:rPr>
          <w:rFonts w:ascii="Times New Roman" w:eastAsia="Times New Roman" w:hAnsi="Times New Roman" w:cs="Times New Roman"/>
          <w:sz w:val="24"/>
          <w:szCs w:val="24"/>
        </w:rPr>
        <w:t xml:space="preserve"> hire in the roadmap (Phase 2) is a step up from this — a </w:t>
      </w:r>
      <w:r w:rsidRPr="0076158B">
        <w:rPr>
          <w:rFonts w:ascii="Times New Roman" w:eastAsia="Times New Roman" w:hAnsi="Times New Roman" w:cs="Times New Roman"/>
          <w:b/>
          <w:bCs/>
          <w:sz w:val="24"/>
          <w:szCs w:val="24"/>
        </w:rPr>
        <w:t>HighLevel-trained technician</w:t>
      </w:r>
      <w:r w:rsidRPr="0076158B">
        <w:rPr>
          <w:rFonts w:ascii="Times New Roman" w:eastAsia="Times New Roman" w:hAnsi="Times New Roman" w:cs="Times New Roman"/>
          <w:sz w:val="24"/>
          <w:szCs w:val="24"/>
        </w:rPr>
        <w:t xml:space="preserve"> with actual platform credentials (though still scoped to sub-account-level permissions only, never the master login). That's a different hire with a different risk profile, which is why the roadmap treats them as two distinct phases rather than one "assistant" role that grows into everything.</w:t>
      </w:r>
    </w:p>
    <w:p w:rsidR="0076158B" w:rsidRPr="0076158B" w:rsidRDefault="0076158B" w:rsidP="005F0F5F">
      <w:pPr>
        <w:spacing w:before="100" w:beforeAutospacing="1" w:after="100" w:afterAutospacing="1" w:line="276" w:lineRule="auto"/>
        <w:rPr>
          <w:rFonts w:ascii="Times New Roman" w:eastAsia="Times New Roman" w:hAnsi="Times New Roman" w:cs="Times New Roman"/>
          <w:sz w:val="24"/>
          <w:szCs w:val="24"/>
        </w:rPr>
      </w:pPr>
      <w:r w:rsidRPr="0076158B">
        <w:rPr>
          <w:rFonts w:ascii="Times New Roman" w:eastAsia="Times New Roman" w:hAnsi="Times New Roman" w:cs="Times New Roman"/>
          <w:sz w:val="24"/>
          <w:szCs w:val="24"/>
        </w:rPr>
        <w:t>Want me to sketch out a rough job description or hiring criteria for either the generalist VA role or the HighLevel technician role, in case you're getting close to that stage?</w:t>
      </w:r>
    </w:p>
    <w:p w:rsidR="0076158B" w:rsidRPr="00407F5D" w:rsidRDefault="0076158B" w:rsidP="005F0F5F">
      <w:pPr>
        <w:spacing w:before="100" w:after="200" w:line="276" w:lineRule="auto"/>
        <w:rPr>
          <w:sz w:val="24"/>
        </w:rPr>
      </w:pPr>
    </w:p>
    <w:sectPr w:rsidR="0076158B" w:rsidRPr="00407F5D" w:rsidSect="00407F5D">
      <w:footerReference w:type="default" r:id="rId7"/>
      <w:pgSz w:w="12240" w:h="15840"/>
      <w:pgMar w:top="864" w:right="864" w:bottom="864" w:left="1296"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0078" w:rsidRDefault="00340078" w:rsidP="00612397">
      <w:r>
        <w:separator/>
      </w:r>
    </w:p>
  </w:endnote>
  <w:endnote w:type="continuationSeparator" w:id="0">
    <w:p w:rsidR="00340078" w:rsidRDefault="00340078" w:rsidP="00612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478478"/>
      <w:docPartObj>
        <w:docPartGallery w:val="Page Numbers (Bottom of Page)"/>
        <w:docPartUnique/>
      </w:docPartObj>
    </w:sdtPr>
    <w:sdtEndPr>
      <w:rPr>
        <w:noProof/>
      </w:rPr>
    </w:sdtEndPr>
    <w:sdtContent>
      <w:p w:rsidR="00612397" w:rsidRDefault="00612397">
        <w:pPr>
          <w:pStyle w:val="Footer"/>
          <w:jc w:val="right"/>
        </w:pPr>
        <w:r>
          <w:fldChar w:fldCharType="begin"/>
        </w:r>
        <w:r>
          <w:instrText xml:space="preserve"> PAGE   \* MERGEFORMAT </w:instrText>
        </w:r>
        <w:r>
          <w:fldChar w:fldCharType="separate"/>
        </w:r>
        <w:r w:rsidR="00340078">
          <w:rPr>
            <w:noProof/>
          </w:rPr>
          <w:t>1</w:t>
        </w:r>
        <w:r>
          <w:rPr>
            <w:noProof/>
          </w:rPr>
          <w:fldChar w:fldCharType="end"/>
        </w:r>
      </w:p>
    </w:sdtContent>
  </w:sdt>
  <w:p w:rsidR="00612397" w:rsidRDefault="0061239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0078" w:rsidRDefault="00340078" w:rsidP="00612397">
      <w:r>
        <w:separator/>
      </w:r>
    </w:p>
  </w:footnote>
  <w:footnote w:type="continuationSeparator" w:id="0">
    <w:p w:rsidR="00340078" w:rsidRDefault="00340078" w:rsidP="0061239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46AC5"/>
    <w:multiLevelType w:val="multilevel"/>
    <w:tmpl w:val="CDAC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96262"/>
    <w:multiLevelType w:val="multilevel"/>
    <w:tmpl w:val="44F8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7D2B9F"/>
    <w:multiLevelType w:val="hybridMultilevel"/>
    <w:tmpl w:val="56DE1A36"/>
    <w:lvl w:ilvl="0" w:tplc="087011C8">
      <w:start w:val="1"/>
      <w:numFmt w:val="bullet"/>
      <w:lvlText w:val="•"/>
      <w:lvlJc w:val="left"/>
      <w:pPr>
        <w:ind w:left="450" w:hanging="260"/>
      </w:pPr>
    </w:lvl>
    <w:lvl w:ilvl="1" w:tplc="885A477A">
      <w:numFmt w:val="decimal"/>
      <w:lvlText w:val=""/>
      <w:lvlJc w:val="left"/>
    </w:lvl>
    <w:lvl w:ilvl="2" w:tplc="8CA88C78">
      <w:numFmt w:val="decimal"/>
      <w:lvlText w:val=""/>
      <w:lvlJc w:val="left"/>
    </w:lvl>
    <w:lvl w:ilvl="3" w:tplc="57247FAC">
      <w:numFmt w:val="decimal"/>
      <w:lvlText w:val=""/>
      <w:lvlJc w:val="left"/>
    </w:lvl>
    <w:lvl w:ilvl="4" w:tplc="4FBC3934">
      <w:numFmt w:val="decimal"/>
      <w:lvlText w:val=""/>
      <w:lvlJc w:val="left"/>
    </w:lvl>
    <w:lvl w:ilvl="5" w:tplc="02920CE0">
      <w:numFmt w:val="decimal"/>
      <w:lvlText w:val=""/>
      <w:lvlJc w:val="left"/>
    </w:lvl>
    <w:lvl w:ilvl="6" w:tplc="3B7C85E8">
      <w:numFmt w:val="decimal"/>
      <w:lvlText w:val=""/>
      <w:lvlJc w:val="left"/>
    </w:lvl>
    <w:lvl w:ilvl="7" w:tplc="95CAD3BA">
      <w:numFmt w:val="decimal"/>
      <w:lvlText w:val=""/>
      <w:lvlJc w:val="left"/>
    </w:lvl>
    <w:lvl w:ilvl="8" w:tplc="33D60BC8">
      <w:numFmt w:val="decimal"/>
      <w:lvlText w:val=""/>
      <w:lvlJc w:val="left"/>
    </w:lvl>
  </w:abstractNum>
  <w:abstractNum w:abstractNumId="3" w15:restartNumberingAfterBreak="0">
    <w:nsid w:val="437A58EB"/>
    <w:multiLevelType w:val="hybridMultilevel"/>
    <w:tmpl w:val="FD648CC8"/>
    <w:lvl w:ilvl="0" w:tplc="513A9272">
      <w:start w:val="1"/>
      <w:numFmt w:val="bullet"/>
      <w:lvlText w:val="●"/>
      <w:lvlJc w:val="left"/>
      <w:pPr>
        <w:ind w:left="720" w:hanging="360"/>
      </w:pPr>
    </w:lvl>
    <w:lvl w:ilvl="1" w:tplc="C75E0BB4">
      <w:start w:val="1"/>
      <w:numFmt w:val="bullet"/>
      <w:lvlText w:val="○"/>
      <w:lvlJc w:val="left"/>
      <w:pPr>
        <w:ind w:left="1440" w:hanging="360"/>
      </w:pPr>
    </w:lvl>
    <w:lvl w:ilvl="2" w:tplc="59B62406">
      <w:start w:val="1"/>
      <w:numFmt w:val="bullet"/>
      <w:lvlText w:val="■"/>
      <w:lvlJc w:val="left"/>
      <w:pPr>
        <w:ind w:left="2160" w:hanging="360"/>
      </w:pPr>
    </w:lvl>
    <w:lvl w:ilvl="3" w:tplc="6D3063C2">
      <w:start w:val="1"/>
      <w:numFmt w:val="bullet"/>
      <w:lvlText w:val="●"/>
      <w:lvlJc w:val="left"/>
      <w:pPr>
        <w:ind w:left="2880" w:hanging="360"/>
      </w:pPr>
    </w:lvl>
    <w:lvl w:ilvl="4" w:tplc="6792DE04">
      <w:start w:val="1"/>
      <w:numFmt w:val="bullet"/>
      <w:lvlText w:val="○"/>
      <w:lvlJc w:val="left"/>
      <w:pPr>
        <w:ind w:left="3600" w:hanging="360"/>
      </w:pPr>
    </w:lvl>
    <w:lvl w:ilvl="5" w:tplc="BC967DDA">
      <w:start w:val="1"/>
      <w:numFmt w:val="bullet"/>
      <w:lvlText w:val="■"/>
      <w:lvlJc w:val="left"/>
      <w:pPr>
        <w:ind w:left="4320" w:hanging="360"/>
      </w:pPr>
    </w:lvl>
    <w:lvl w:ilvl="6" w:tplc="B9FCA252">
      <w:start w:val="1"/>
      <w:numFmt w:val="bullet"/>
      <w:lvlText w:val="●"/>
      <w:lvlJc w:val="left"/>
      <w:pPr>
        <w:ind w:left="5040" w:hanging="360"/>
      </w:pPr>
    </w:lvl>
    <w:lvl w:ilvl="7" w:tplc="97C600DA">
      <w:start w:val="1"/>
      <w:numFmt w:val="bullet"/>
      <w:lvlText w:val="●"/>
      <w:lvlJc w:val="left"/>
      <w:pPr>
        <w:ind w:left="5760" w:hanging="360"/>
      </w:pPr>
    </w:lvl>
    <w:lvl w:ilvl="8" w:tplc="22C2B7AA">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C5C"/>
    <w:rsid w:val="00112DFD"/>
    <w:rsid w:val="00133C5C"/>
    <w:rsid w:val="002A51F0"/>
    <w:rsid w:val="00340078"/>
    <w:rsid w:val="00407F5D"/>
    <w:rsid w:val="005F0F5F"/>
    <w:rsid w:val="005F6ABA"/>
    <w:rsid w:val="00612397"/>
    <w:rsid w:val="0061618F"/>
    <w:rsid w:val="006C76C7"/>
    <w:rsid w:val="0076158B"/>
    <w:rsid w:val="00843022"/>
    <w:rsid w:val="00887B14"/>
    <w:rsid w:val="00A4784D"/>
    <w:rsid w:val="00AA5B69"/>
    <w:rsid w:val="00AB0390"/>
    <w:rsid w:val="00AD646F"/>
    <w:rsid w:val="00B80FC0"/>
    <w:rsid w:val="00CE2C76"/>
    <w:rsid w:val="00D01CE8"/>
    <w:rsid w:val="00E14C10"/>
    <w:rsid w:val="00F40E87"/>
    <w:rsid w:val="00FF5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69381"/>
  <w15:docId w15:val="{C1904BBF-2CDE-49A1-B104-50E06B6E5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1F3864"/>
      </w:pBdr>
      <w:spacing w:before="360" w:after="200"/>
      <w:outlineLvl w:val="0"/>
    </w:pPr>
    <w:rPr>
      <w:b/>
      <w:bCs/>
      <w:color w:val="1F3864"/>
      <w:sz w:val="30"/>
      <w:szCs w:val="30"/>
    </w:rPr>
  </w:style>
  <w:style w:type="paragraph" w:styleId="Heading2">
    <w:name w:val="heading 2"/>
    <w:qFormat/>
    <w:pPr>
      <w:spacing w:before="280" w:after="140"/>
      <w:outlineLvl w:val="1"/>
    </w:pPr>
    <w:rPr>
      <w:b/>
      <w:bCs/>
      <w:color w:val="2E5395"/>
      <w:sz w:val="25"/>
      <w:szCs w:val="25"/>
    </w:rPr>
  </w:style>
  <w:style w:type="paragraph" w:styleId="Heading3">
    <w:name w:val="heading 3"/>
    <w:qFormat/>
    <w:pPr>
      <w:spacing w:before="200" w:after="100"/>
      <w:outlineLvl w:val="2"/>
    </w:pPr>
    <w:rPr>
      <w:b/>
      <w:bCs/>
      <w:i/>
      <w:iCs/>
      <w:color w:val="595959"/>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76158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6158B"/>
    <w:rPr>
      <w:b/>
      <w:bCs/>
    </w:rPr>
  </w:style>
  <w:style w:type="character" w:styleId="Emphasis">
    <w:name w:val="Emphasis"/>
    <w:basedOn w:val="DefaultParagraphFont"/>
    <w:uiPriority w:val="20"/>
    <w:qFormat/>
    <w:rsid w:val="0076158B"/>
    <w:rPr>
      <w:i/>
      <w:iCs/>
    </w:rPr>
  </w:style>
  <w:style w:type="paragraph" w:styleId="Header">
    <w:name w:val="header"/>
    <w:basedOn w:val="Normal"/>
    <w:link w:val="HeaderChar"/>
    <w:uiPriority w:val="99"/>
    <w:unhideWhenUsed/>
    <w:rsid w:val="00612397"/>
    <w:pPr>
      <w:tabs>
        <w:tab w:val="center" w:pos="4680"/>
        <w:tab w:val="right" w:pos="9360"/>
      </w:tabs>
    </w:pPr>
  </w:style>
  <w:style w:type="character" w:customStyle="1" w:styleId="HeaderChar">
    <w:name w:val="Header Char"/>
    <w:basedOn w:val="DefaultParagraphFont"/>
    <w:link w:val="Header"/>
    <w:uiPriority w:val="99"/>
    <w:rsid w:val="00612397"/>
  </w:style>
  <w:style w:type="paragraph" w:styleId="Footer">
    <w:name w:val="footer"/>
    <w:basedOn w:val="Normal"/>
    <w:link w:val="FooterChar"/>
    <w:uiPriority w:val="99"/>
    <w:unhideWhenUsed/>
    <w:rsid w:val="00612397"/>
    <w:pPr>
      <w:tabs>
        <w:tab w:val="center" w:pos="4680"/>
        <w:tab w:val="right" w:pos="9360"/>
      </w:tabs>
    </w:pPr>
  </w:style>
  <w:style w:type="character" w:customStyle="1" w:styleId="FooterChar">
    <w:name w:val="Footer Char"/>
    <w:basedOn w:val="DefaultParagraphFont"/>
    <w:link w:val="Footer"/>
    <w:uiPriority w:val="99"/>
    <w:rsid w:val="00612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4171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3161</Words>
  <Characters>18024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2026-08-21T18:02:00Z</dcterms:created>
  <dcterms:modified xsi:type="dcterms:W3CDTF">2026-09-05T21:22:00Z</dcterms:modified>
</cp:coreProperties>
</file>