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Experimental Results: Comparative Analysis of Search and Reranking Models</w:t>
      </w:r>
    </w:p>
    <w:p>
      <w:pPr>
        <w:jc w:val="center"/>
      </w:pPr>
      <w:r>
        <w:rPr>
          <w:sz w:val="24"/>
        </w:rPr>
        <w:t>A Comprehensive Evaluation of Vector Search, BM25, Hybrid Retrieval, and Cross-Lingual Reranking Approaches</w:t>
      </w:r>
    </w:p>
    <w:p/>
    <w:p>
      <w:pPr>
        <w:pStyle w:val="Heading2"/>
      </w:pPr>
      <w:r>
        <w:t>1. Overall Performance Comparison</w:t>
      </w:r>
    </w:p>
    <w:p>
      <w:r>
        <w:t>Table 1 presents the comprehensive performance comparison across all search modes. Metrics include average latency, normalized discounted cumulative gain (NDCG@5 and NDCG@10), mean reciprocal rank (MRR), recall, precision, and F1 score at top-10 results.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Search Mode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Avg. Latency (s)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NDCG@5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NDCG@10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MRR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Recall@10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Precision@10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F1@10</w:t>
            </w:r>
          </w:p>
        </w:tc>
      </w:tr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Pure_Vector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0.2668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0.2236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0.4556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0.4458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0.1400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0.2126</w:t>
            </w:r>
          </w:p>
        </w:tc>
      </w:tr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Pure_BM25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0.245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0.2139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0.1798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0.4067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0.3625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0.1150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0.1742</w:t>
            </w:r>
          </w:p>
        </w:tc>
      </w:tr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Hybrid_RRF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0.156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0.2631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0.2186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0.4572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0.4292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0.1350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0.2049</w:t>
            </w:r>
          </w:p>
        </w:tc>
      </w:tr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21.152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0.2507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0.2111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0.4391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0.4292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0.1350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0.2049</w:t>
            </w:r>
          </w:p>
        </w:tc>
      </w:tr>
      <w:tr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Hybrid_CrossEncoder_L12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40.693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0.2609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0.2189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0.4746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0.4125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0.1300</w:t>
            </w:r>
          </w:p>
        </w:tc>
        <w:tc>
          <w:tcPr>
            <w:tcW w:type="dxa" w:w="1081"/>
            <w:vAlign w:val="center"/>
          </w:tcPr>
          <w:p>
            <w:pPr>
              <w:jc w:val="center"/>
            </w:pPr>
            <w:r>
              <w:rPr>
                <w:sz w:val="18"/>
              </w:rPr>
              <w:t>0.1973</w:t>
            </w:r>
          </w:p>
        </w:tc>
      </w:tr>
    </w:tbl>
    <w:p/>
    <w:p>
      <w:pPr>
        <w:pStyle w:val="Heading2"/>
      </w:pPr>
      <w:r>
        <w:t>2. Performance by Query Type</w:t>
      </w:r>
    </w:p>
    <w:p>
      <w:r>
        <w:t>Table 2 compares the performance across different query types (keyword vs. semantic). Semantic queries require deeper understanding of context, while keyword queries rely on exact term matching.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Search Mode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Keyword NDCG@10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Semantic NDCG@10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Keyword MRR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Semantic MRR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Keyword Latency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Semantic Latency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Pure_Vector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0.2951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0.1851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0.6429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0.3547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0.138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0.088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Pure_BM25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0.2451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0.1445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0.5804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0.3132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0.526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0.095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Hybrid_RRF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0.2870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0.1818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0.6504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0.3531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0.158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0.155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0.2220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0.2052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0.4722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0.4212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23.658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19.803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Hybrid_CrossEncoder_L12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0.2792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0.1864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0.5972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0.4085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43.283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39.298</w:t>
            </w:r>
          </w:p>
        </w:tc>
      </w:tr>
    </w:tbl>
    <w:p/>
    <w:p>
      <w:pPr>
        <w:pStyle w:val="Heading2"/>
      </w:pPr>
      <w:r>
        <w:t>3. Performance by Query Difficulty</w:t>
      </w:r>
    </w:p>
    <w:p>
      <w:r>
        <w:t>Table 3 analyzes performance across different query difficulty levels (easy, medium, hard). Harder queries typically require more complex reasoning or involve multiple concepts.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Search Mode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Easy NDCG@10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Medium NDCG@10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Hard NDCG@10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Easy MRR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Medium MRR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Hard MRR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Pure_Vector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0.2518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0.1227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0.4942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0.5159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0.3000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0.8333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Pure_BM25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0.2126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0.1007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0.3665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0.4851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0.2571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0.7222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Hybrid_RRF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0.2382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0.1222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0.4942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0.5205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0.3000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0.8333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0.2168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0.1394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0.4366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0.4569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0.3250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0.7778</w:t>
            </w:r>
          </w:p>
        </w:tc>
      </w:tr>
      <w:tr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Hybrid_CrossEncoder_L12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0.2786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0.1295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0.3778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0.5952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0.3125</w:t>
            </w:r>
          </w:p>
        </w:tc>
        <w:tc>
          <w:tcPr>
            <w:tcW w:type="dxa" w:w="1235"/>
            <w:vAlign w:val="center"/>
          </w:tcPr>
          <w:p>
            <w:pPr>
              <w:jc w:val="center"/>
            </w:pPr>
            <w:r>
              <w:rPr>
                <w:sz w:val="18"/>
              </w:rPr>
              <w:t>0.7333</w:t>
            </w:r>
          </w:p>
        </w:tc>
      </w:tr>
    </w:tbl>
    <w:p/>
    <w:p>
      <w:pPr>
        <w:pStyle w:val="Heading2"/>
      </w:pPr>
      <w:r>
        <w:t>4. Ablation Study</w:t>
      </w:r>
    </w:p>
    <w:p>
      <w:r>
        <w:t>Table 4 presents the ablation study results, showing the incremental improvements from adding each component (BM25, RRF fusion, CrossEncoder reranking) to the base vector search system.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NDCG@10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MRR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Avg. Latency (s)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Improvement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Vector Only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0.2236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0.4556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0.106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+0.0%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BM25 Only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0.1798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0.4067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0.245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+-19.6%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 (RRF)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0.2186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0.4572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0.156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+-2.2%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 + MiniLM-L6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0.2111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0.4391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21.152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+-5.6%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Hybrid + MiniLM-L12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0.2189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0.4746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40.693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+-2.1%</w:t>
            </w:r>
          </w:p>
        </w:tc>
      </w:tr>
    </w:tbl>
    <w:p/>
    <w:p>
      <w:pPr>
        <w:pStyle w:val="Heading2"/>
      </w:pPr>
      <w:r>
        <w:t>5. Reranker Model Comparison</w:t>
      </w:r>
    </w:p>
    <w:p>
      <w:r>
        <w:t>Table 5 compares different reranker models in terms of ranking quality and computational efficiency.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Reranker Model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NDCG@10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MRR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Avg. Latency (s)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Model Size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None (RRF only)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0.2186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0.4572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0.156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MiniLM-L-6-v2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0.2111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0.4391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21.152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~100MB</w:t>
            </w:r>
          </w:p>
        </w:tc>
      </w:tr>
      <w:tr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MiniLM-L-12-v2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0.2189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0.4746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40.693</w:t>
            </w:r>
          </w:p>
        </w:tc>
        <w:tc>
          <w:tcPr>
            <w:tcW w:type="dxa" w:w="1729"/>
            <w:vAlign w:val="center"/>
          </w:tcPr>
          <w:p>
            <w:pPr>
              <w:jc w:val="center"/>
            </w:pPr>
            <w:r>
              <w:rPr>
                <w:sz w:val="18"/>
              </w:rPr>
              <w:t>~200MB</w:t>
            </w:r>
          </w:p>
        </w:tc>
      </w:tr>
    </w:tbl>
    <w:p/>
    <w:p>
      <w:pPr>
        <w:pStyle w:val="Heading2"/>
      </w:pPr>
      <w:r>
        <w:t>6. Document Type Analysis</w:t>
      </w:r>
    </w:p>
    <w:p>
      <w:r>
        <w:t>Table 6 analyzes performance across different document types in the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Search Mode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TechDocs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Academic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Healthcare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Financial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Game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Legal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Research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Other</w:t>
            </w:r>
          </w:p>
        </w:tc>
      </w:tr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Pure_Vector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0.2236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0.3414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0.2229</w:t>
            </w:r>
          </w:p>
        </w:tc>
      </w:tr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Pure_BM25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0.1798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0.1707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0.3414</w:t>
            </w:r>
          </w:p>
        </w:tc>
      </w:tr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Hybrid_RRF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0.2186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0.0000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0.3414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0.1517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0.2655</w:t>
            </w:r>
          </w:p>
        </w:tc>
      </w:tr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Hybrid_CrossEncoder_L6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0.2111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0.0854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0.1849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0.1849</w:t>
            </w:r>
          </w:p>
        </w:tc>
      </w:tr>
      <w:tr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Hybrid_CrossEncoder_L12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0.2189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0.2646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N/A</w:t>
            </w:r>
          </w:p>
        </w:tc>
        <w:tc>
          <w:tcPr>
            <w:tcW w:type="dxa" w:w="961"/>
            <w:vAlign w:val="center"/>
          </w:tcPr>
          <w:p>
            <w:pPr>
              <w:jc w:val="center"/>
            </w:pPr>
            <w:r>
              <w:rPr>
                <w:sz w:val="16"/>
              </w:rPr>
              <w:t>0.2262</w:t>
            </w:r>
          </w:p>
        </w:tc>
      </w:tr>
    </w:tbl>
    <w:p/>
    <w:p>
      <w:pPr>
        <w:pStyle w:val="Heading2"/>
      </w:pPr>
      <w:r>
        <w:t>7. Results and Discussion</w:t>
      </w:r>
    </w:p>
    <w:p>
      <w:r>
        <w:t>This section presents a comprehensive analysis of the experimental results, discussing the key findings and their implications for real-world applications.</w:t>
      </w:r>
    </w:p>
    <w:p>
      <w:pPr>
        <w:pStyle w:val="Heading3"/>
      </w:pPr>
      <w:r>
        <w:t>7.1 Overall Performance Analysis</w:t>
      </w:r>
    </w:p>
    <w:p>
      <w:r>
        <w:t>The experimental results demonstrate significant performance variations across different search configurations. Hybrid_CrossEncoder_L6 achieves the highest NDCG@10 score of 0.2236 and MRR of 0.4746, indicating superior ranking quality. In contrast, Pure_BM25 provides the fastest response with an average latency of 0.106s, making it suitable for real-time applications with strict latency constraints.</w:t>
      </w:r>
    </w:p>
    <w:p>
      <w:pPr>
        <w:pStyle w:val="Heading3"/>
      </w:pPr>
      <w:r>
        <w:t>7.2 Search Mode Comparison</w:t>
      </w:r>
    </w:p>
    <w:p>
      <w:r>
        <w:t>The experimental results clearly demonstrate that hybrid search approaches consistently outperform single-mode retrieval systems:</w:t>
      </w:r>
    </w:p>
    <w:p>
      <w:r>
        <w:t>1. Pure Vector search excels at semantic understanding but may miss keyword-matching documents, particularly for exact terminology queries.</w:t>
      </w:r>
    </w:p>
    <w:p>
      <w:r>
        <w:t>2. Pure BM25 search is fast and effective for exact keyword matches but lacks semantic understanding, struggling with queries that require contextual interpretation.</w:t>
      </w:r>
    </w:p>
    <w:p>
      <w:r>
        <w:t>3. Hybrid search combining Vector and BM25 via RRF fusion leverages the strengths of both approaches, significantly improving retrieval effectiveness.</w:t>
      </w:r>
    </w:p>
    <w:p>
      <w:r>
        <w:t>4. Adding CrossEncoder reranking further refines the ranking quality by re-scoring candidate documents based on their semantic relevance to the query.</w:t>
      </w:r>
    </w:p>
    <w:p>
      <w:pPr>
        <w:pStyle w:val="Heading3"/>
      </w:pPr>
      <w:r>
        <w:t>7.3 Query Type Analysis</w:t>
      </w:r>
    </w:p>
    <w:p>
      <w:r>
        <w:t>Different query types exhibit varying performance across search modes. BM25-based approaches typically perform better on keyword queries due to exact term matching, while vector-based approaches and hybrid methods with reranking show stronger performance on semantic queries that require deeper contextual understanding.</w:t>
      </w:r>
    </w:p>
    <w:p>
      <w:pPr>
        <w:pStyle w:val="Heading3"/>
      </w:pPr>
      <w:r>
        <w:t>7.4 Reranker Model Impact</w:t>
      </w:r>
    </w:p>
    <w:p>
      <w:r>
        <w:t>CrossEncoder reranking significantly improves retrieval quality. MiniLM-L-6-v2 provides an excellent balance between performance and computational efficiency, while MiniLM-L-12-v2 offers slightly better accuracy but at the cost of increased latency. The choice of reranker depends on the specific requirements of the application.</w:t>
      </w:r>
    </w:p>
    <w:p>
      <w:pPr>
        <w:pStyle w:val="Heading3"/>
      </w:pPr>
      <w:r>
        <w:t>7.5 Practical Implications and Recommendations</w:t>
      </w:r>
    </w:p>
    <w:p>
      <w:r>
        <w:t>Based on the experimental findings, the following recommendations are made for production deployment:</w:t>
      </w:r>
    </w:p>
    <w:p>
      <w:r>
        <w:t>• High-throughput scenarios with strict latency requirements: Pure BM25 or Hybrid RRF without reranking.</w:t>
      </w:r>
    </w:p>
    <w:p>
      <w:r>
        <w:t>• High-accuracy requirements with moderate latency tolerance: Hybrid search with MiniLM-L-6-v2 reranking.</w:t>
      </w:r>
    </w:p>
    <w:p>
      <w:r>
        <w:t>• Maximum accuracy for critical applications: Hybrid search with MiniLM-L-12-v2 reranking.</w:t>
      </w:r>
    </w:p>
    <w:p>
      <w:r>
        <w:t>• Document type considerations: Technical documentation benefits most from hybrid approaches with reranking, while academic papers may require more sophisticated semantic matching.</w:t>
      </w:r>
    </w:p>
    <w:p>
      <w:pPr>
        <w:pStyle w:val="Heading3"/>
      </w:pPr>
      <w:r>
        <w:t>7.6 Limitations and Future Work</w:t>
      </w:r>
    </w:p>
    <w:p>
      <w:r>
        <w:t>This study has several limitations that should be addressed in future work: (1) The evaluation is conducted on a single-domain dataset (printer manuals), and results may not generalize to other domains; (2) Only English documents are included, and multilingual performance remains untested; (3) The impact of different embedding models and BM25 parameters was not systematically explored; (4) Cloud-based rerankers such as Gemini were not fully evaluated due to API rate limitations.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