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ADA3A">
      <w:pPr>
        <w:pStyle w:val="3"/>
        <w:jc w:val="center"/>
      </w:pPr>
      <w:r>
        <w:t>Weekly Progress Report: Custom Pipeline Robustness Testing &amp; Reranker Module Implementation</w:t>
      </w:r>
    </w:p>
    <w:p w14:paraId="1B21FB82"/>
    <w:p w14:paraId="7B4A0B78">
      <w:pPr>
        <w:pStyle w:val="4"/>
      </w:pPr>
      <w:r>
        <w:t>1. Executive Summary</w:t>
      </w:r>
    </w:p>
    <w:p w14:paraId="3B31E334">
      <w:r>
        <w:rPr>
          <w:b/>
        </w:rPr>
        <w:t>This week's engineering objectives focused on t</w:t>
      </w:r>
      <w:r>
        <w:rPr>
          <w:rFonts w:hint="eastAsia"/>
          <w:b/>
          <w:lang w:val="en-US" w:eastAsia="zh-CN"/>
        </w:rPr>
        <w:t>hree</w:t>
      </w:r>
      <w:r>
        <w:rPr>
          <w:b/>
        </w:rPr>
        <w:t xml:space="preserve"> primary tasks:</w:t>
      </w:r>
    </w:p>
    <w:p w14:paraId="27925970"/>
    <w:p w14:paraId="5CE80C5D">
      <w:r>
        <w:rPr>
          <w:b/>
        </w:rPr>
        <w:t xml:space="preserve">1. </w:t>
      </w:r>
      <w:r>
        <w:t>Robustness Testing Following Prior Guidance: Conducted comprehensive stress and robustness testing on our custom ingestion pipeline. The verification matrix was refined into 11 distinct dimensions, thoroughly capturing your highlighted criteria—Content (Table Extraction), File Size, Performance Time, and File Type—while expanding coverage to include concurrency, malformed inputs, and log observability.</w:t>
      </w:r>
    </w:p>
    <w:p w14:paraId="5052845D">
      <w:r>
        <w:rPr>
          <w:b/>
        </w:rPr>
        <w:t xml:space="preserve">2. </w:t>
      </w:r>
      <w:r>
        <w:t xml:space="preserve">Implementation of the Reranker Module: To directly mitigate the semantic constraints of pure vector matching, a </w:t>
      </w:r>
      <w:r>
        <w:rPr>
          <w:b/>
          <w:bCs/>
        </w:rPr>
        <w:t>newly designed Reranker module</w:t>
      </w:r>
      <w:r>
        <w:t xml:space="preserve"> was implemented from scratch. The backend retrieval architecture now establishes a complete closure consisting of "Vector + BM25 + Rerank," successfully achieving structural parity with the core RAGFlow retrieval layer.</w:t>
      </w:r>
    </w:p>
    <w:p w14:paraId="0F0414DD">
      <w:pPr>
        <w:rPr>
          <w:rFonts w:hint="default" w:eastAsia="宋体"/>
          <w:lang w:val="en-US" w:eastAsia="zh-CN"/>
        </w:rPr>
      </w:pPr>
      <w:r>
        <w:rPr>
          <w:rFonts w:hint="eastAsia"/>
          <w:b/>
          <w:bCs/>
          <w:lang w:val="en-US" w:eastAsia="zh-CN"/>
        </w:rPr>
        <w:t>3.</w:t>
      </w:r>
      <w:r>
        <w:rPr>
          <w:rFonts w:hint="eastAsia"/>
          <w:lang w:val="en-US" w:eastAsia="zh-CN"/>
        </w:rPr>
        <w:t xml:space="preserve"> </w:t>
      </w:r>
      <w:r>
        <w:t>Integrate LLM to enable intelligent QA. Route reranked retrieval results into Gemini 2.5 Flash context, transforming search-only into a full RAG pipeline.</w:t>
      </w:r>
    </w:p>
    <w:p w14:paraId="0E7FF3AD"/>
    <w:p w14:paraId="3E215C80">
      <w:pPr>
        <w:pStyle w:val="4"/>
      </w:pPr>
      <w:r>
        <w:t>2. Robustness &amp; Boundary Testing Matrix</w:t>
      </w:r>
    </w:p>
    <w:p w14:paraId="4AAEF45D">
      <w:r>
        <w:t>Dedicated automation scripts were executed to stress-test the operational bounds of the custom sandbox. The specific dimensions, methodology, and empirical statuses are summarized below:</w:t>
      </w:r>
    </w:p>
    <w:p w14:paraId="6976276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D9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519991">
            <w:pPr>
              <w:spacing w:after="0" w:line="240" w:lineRule="auto"/>
              <w:jc w:val="center"/>
            </w:pPr>
            <w:r>
              <w:rPr>
                <w:b/>
              </w:rPr>
              <w:t>Test Dimension</w:t>
            </w:r>
          </w:p>
        </w:tc>
        <w:tc>
          <w:tcPr>
            <w:tcW w:w="2880" w:type="dxa"/>
          </w:tcPr>
          <w:p w14:paraId="5394E259">
            <w:pPr>
              <w:spacing w:after="0" w:line="240" w:lineRule="auto"/>
              <w:jc w:val="center"/>
            </w:pPr>
            <w:r>
              <w:rPr>
                <w:b/>
              </w:rPr>
              <w:t>Methodology</w:t>
            </w:r>
          </w:p>
        </w:tc>
        <w:tc>
          <w:tcPr>
            <w:tcW w:w="2880" w:type="dxa"/>
          </w:tcPr>
          <w:p w14:paraId="4E65EFBE">
            <w:pPr>
              <w:spacing w:after="0" w:line="240" w:lineRule="auto"/>
              <w:jc w:val="center"/>
            </w:pPr>
            <w:r>
              <w:rPr>
                <w:b/>
              </w:rPr>
              <w:t>Results / Status</w:t>
            </w:r>
          </w:p>
        </w:tc>
      </w:tr>
      <w:tr w14:paraId="0B7C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A5902F">
            <w:pPr>
              <w:spacing w:after="0" w:line="240" w:lineRule="auto"/>
              <w:jc w:val="left"/>
            </w:pPr>
            <w:r>
              <w:t>1. Content Limitations</w:t>
            </w:r>
          </w:p>
        </w:tc>
        <w:tc>
          <w:tcPr>
            <w:tcW w:w="2835" w:type="dxa"/>
          </w:tcPr>
          <w:p w14:paraId="5F86941A">
            <w:pPr>
              <w:spacing w:after="0" w:line="240" w:lineRule="auto"/>
              <w:jc w:val="left"/>
            </w:pPr>
            <w:r>
              <w:t>Test extraction capability using complex table documents with merged cells and summary rows</w:t>
            </w:r>
          </w:p>
        </w:tc>
        <w:tc>
          <w:tcPr>
            <w:tcW w:w="2835" w:type="dxa"/>
          </w:tcPr>
          <w:p w14:paraId="09452D09">
            <w:pPr>
              <w:spacing w:after="0" w:line="240" w:lineRule="auto"/>
              <w:jc w:val="left"/>
            </w:pPr>
            <w:r>
              <w:t>Completed. Marker outputs Markdown tables, which are more suitable for downstream RAG chunking.</w:t>
            </w:r>
          </w:p>
        </w:tc>
      </w:tr>
      <w:tr w14:paraId="38D6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F68495F">
            <w:pPr>
              <w:spacing w:after="0" w:line="240" w:lineRule="auto"/>
              <w:jc w:val="left"/>
            </w:pPr>
            <w:r>
              <w:t>2. File Size Limits</w:t>
            </w:r>
          </w:p>
        </w:tc>
        <w:tc>
          <w:tcPr>
            <w:tcW w:w="2835" w:type="dxa"/>
          </w:tcPr>
          <w:p w14:paraId="12ED985D">
            <w:pPr>
              <w:spacing w:after="0" w:line="240" w:lineRule="auto"/>
              <w:jc w:val="left"/>
            </w:pPr>
            <w:r>
              <w:t>Test processing capability and memory usage with large files (~1.5MB)</w:t>
            </w:r>
          </w:p>
        </w:tc>
        <w:tc>
          <w:tcPr>
            <w:tcW w:w="2835" w:type="dxa"/>
          </w:tcPr>
          <w:p w14:paraId="1B745980">
            <w:pPr>
              <w:spacing w:after="0" w:line="240" w:lineRule="auto"/>
              <w:jc w:val="left"/>
            </w:pPr>
            <w:r>
              <w:t>Completed. Large file processing successful, memory usage stable and controlled.</w:t>
            </w:r>
          </w:p>
        </w:tc>
      </w:tr>
      <w:tr w14:paraId="491A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1984D27">
            <w:pPr>
              <w:spacing w:after="0" w:line="240" w:lineRule="auto"/>
              <w:jc w:val="left"/>
            </w:pPr>
            <w:r>
              <w:t>3. Time &amp; Performance Overhead</w:t>
            </w:r>
          </w:p>
        </w:tc>
        <w:tc>
          <w:tcPr>
            <w:tcW w:w="2835" w:type="dxa"/>
          </w:tcPr>
          <w:p w14:paraId="16B70345">
            <w:pPr>
              <w:spacing w:after="0" w:line="240" w:lineRule="auto"/>
              <w:jc w:val="left"/>
            </w:pPr>
            <w:r>
              <w:t>Measure response time for OCR, batch processing, and search operations</w:t>
            </w:r>
          </w:p>
        </w:tc>
        <w:tc>
          <w:tcPr>
            <w:tcW w:w="2835" w:type="dxa"/>
          </w:tcPr>
          <w:p w14:paraId="3148432E">
            <w:pPr>
              <w:spacing w:after="0" w:line="240" w:lineRule="auto"/>
              <w:jc w:val="left"/>
            </w:pPr>
            <w:r>
              <w:t>Completed. Response times are all within reasonable range.</w:t>
            </w:r>
          </w:p>
        </w:tc>
      </w:tr>
      <w:tr w14:paraId="79B0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2CDCC35">
            <w:pPr>
              <w:spacing w:after="0" w:line="240" w:lineRule="auto"/>
              <w:jc w:val="left"/>
            </w:pPr>
            <w:r>
              <w:t>4. File Type Boundaries</w:t>
            </w:r>
          </w:p>
        </w:tc>
        <w:tc>
          <w:tcPr>
            <w:tcW w:w="2835" w:type="dxa"/>
          </w:tcPr>
          <w:p w14:paraId="65253036">
            <w:pPr>
              <w:spacing w:after="0" w:line="240" w:lineRule="auto"/>
              <w:jc w:val="left"/>
            </w:pPr>
            <w:r>
              <w:t>Test handling of unsupported formats (.exe/.dll/.zip/.rar) and corrupted files</w:t>
            </w:r>
          </w:p>
        </w:tc>
        <w:tc>
          <w:tcPr>
            <w:tcW w:w="2835" w:type="dxa"/>
          </w:tcPr>
          <w:p w14:paraId="791332FE">
            <w:pPr>
              <w:spacing w:after="0" w:line="240" w:lineRule="auto"/>
              <w:jc w:val="left"/>
            </w:pPr>
            <w:r>
              <w:t>Completed. Unsupported types are safely rejected and return empty results without causing system-wide crashes.</w:t>
            </w:r>
          </w:p>
        </w:tc>
      </w:tr>
      <w:tr w14:paraId="007C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68E51BF">
            <w:pPr>
              <w:spacing w:after="0" w:line="240" w:lineRule="auto"/>
              <w:jc w:val="left"/>
            </w:pPr>
            <w:r>
              <w:t>5. Concurrency &amp; Thread Safety</w:t>
            </w:r>
          </w:p>
        </w:tc>
        <w:tc>
          <w:tcPr>
            <w:tcW w:w="2835" w:type="dxa"/>
          </w:tcPr>
          <w:p w14:paraId="2D9E8E64">
            <w:pPr>
              <w:spacing w:after="0" w:line="240" w:lineRule="auto"/>
              <w:jc w:val="left"/>
            </w:pPr>
            <w:r>
              <w:t>Upload files simultaneously via multiple threads to verify no data race conditions</w:t>
            </w:r>
          </w:p>
        </w:tc>
        <w:tc>
          <w:tcPr>
            <w:tcW w:w="2835" w:type="dxa"/>
          </w:tcPr>
          <w:p w14:paraId="54226804">
            <w:pPr>
              <w:spacing w:after="0" w:line="240" w:lineRule="auto"/>
              <w:jc w:val="left"/>
            </w:pPr>
            <w:r>
              <w:t>Passed. All files uploaded successfully without data race conditions.</w:t>
            </w:r>
          </w:p>
        </w:tc>
      </w:tr>
      <w:tr w14:paraId="0857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28DA315">
            <w:pPr>
              <w:spacing w:after="0" w:line="240" w:lineRule="auto"/>
              <w:jc w:val="left"/>
            </w:pPr>
            <w:r>
              <w:t>6. Data Consistency</w:t>
            </w:r>
          </w:p>
        </w:tc>
        <w:tc>
          <w:tcPr>
            <w:tcW w:w="2835" w:type="dxa"/>
          </w:tcPr>
          <w:p w14:paraId="47A81602">
            <w:pPr>
              <w:spacing w:after="0" w:line="240" w:lineRule="auto"/>
              <w:jc w:val="left"/>
            </w:pPr>
            <w:r>
              <w:t>Upload the same file repeatedly to verify no duplicate data is generated</w:t>
            </w:r>
          </w:p>
        </w:tc>
        <w:tc>
          <w:tcPr>
            <w:tcW w:w="2835" w:type="dxa"/>
          </w:tcPr>
          <w:p w14:paraId="10945331">
            <w:pPr>
              <w:spacing w:after="0" w:line="240" w:lineRule="auto"/>
              <w:jc w:val="left"/>
            </w:pPr>
            <w:r>
              <w:t>Passed. Duplicate uploads are automatically deduplicated; re-upload after deletion works correctly.</w:t>
            </w:r>
          </w:p>
        </w:tc>
      </w:tr>
      <w:tr w14:paraId="3991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E6E55B1">
            <w:pPr>
              <w:spacing w:after="0" w:line="240" w:lineRule="auto"/>
              <w:jc w:val="left"/>
            </w:pPr>
            <w:r>
              <w:t>7. Abnormal Inputs</w:t>
            </w:r>
          </w:p>
        </w:tc>
        <w:tc>
          <w:tcPr>
            <w:tcW w:w="2835" w:type="dxa"/>
          </w:tcPr>
          <w:p w14:paraId="792F1770">
            <w:pPr>
              <w:spacing w:after="0" w:line="240" w:lineRule="auto"/>
              <w:jc w:val="left"/>
            </w:pPr>
            <w:r>
              <w:t>Test handling of empty files, oversized filenames, special characters, and malicious scripts</w:t>
            </w:r>
          </w:p>
        </w:tc>
        <w:tc>
          <w:tcPr>
            <w:tcW w:w="2835" w:type="dxa"/>
          </w:tcPr>
          <w:p w14:paraId="46D5D75A">
            <w:pPr>
              <w:spacing w:after="0" w:line="240" w:lineRule="auto"/>
              <w:jc w:val="left"/>
            </w:pPr>
            <w:r>
              <w:t>Fixed &amp; Passed. Abnormal inputs are correctly rejected; empty files are intercepted via validate_file().</w:t>
            </w:r>
          </w:p>
        </w:tc>
      </w:tr>
      <w:tr w14:paraId="61A3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5669BB9">
            <w:pPr>
              <w:spacing w:after="0" w:line="240" w:lineRule="auto"/>
              <w:jc w:val="left"/>
            </w:pPr>
            <w:r>
              <w:t>8. Resource Limits</w:t>
            </w:r>
          </w:p>
        </w:tc>
        <w:tc>
          <w:tcPr>
            <w:tcW w:w="2835" w:type="dxa"/>
          </w:tcPr>
          <w:p w14:paraId="5A32DA21">
            <w:pPr>
              <w:spacing w:after="0" w:line="240" w:lineRule="auto"/>
              <w:jc w:val="left"/>
            </w:pPr>
            <w:r>
              <w:t>Check if disk space and memory usage are within controlled limits</w:t>
            </w:r>
          </w:p>
        </w:tc>
        <w:tc>
          <w:tcPr>
            <w:tcW w:w="2835" w:type="dxa"/>
          </w:tcPr>
          <w:p w14:paraId="1DAB279F">
            <w:pPr>
              <w:spacing w:after="0" w:line="240" w:lineRule="auto"/>
              <w:jc w:val="left"/>
            </w:pPr>
            <w:r>
              <w:t>Passed. Memory usage optimized using FAISS index compression.</w:t>
            </w:r>
          </w:p>
        </w:tc>
      </w:tr>
      <w:tr w14:paraId="4E56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6362E79">
            <w:pPr>
              <w:spacing w:after="0" w:line="240" w:lineRule="auto"/>
              <w:jc w:val="left"/>
            </w:pPr>
            <w:r>
              <w:t>9. Network Stability</w:t>
            </w:r>
          </w:p>
        </w:tc>
        <w:tc>
          <w:tcPr>
            <w:tcW w:w="2835" w:type="dxa"/>
          </w:tcPr>
          <w:p w14:paraId="5282D187">
            <w:pPr>
              <w:spacing w:after="0" w:line="240" w:lineRule="auto"/>
              <w:jc w:val="left"/>
            </w:pPr>
            <w:r>
              <w:t>Simulate network interruptions and API timeouts to verify automatic retry mechanism</w:t>
            </w:r>
          </w:p>
        </w:tc>
        <w:tc>
          <w:tcPr>
            <w:tcW w:w="2835" w:type="dxa"/>
          </w:tcPr>
          <w:p w14:paraId="795E7ED8">
            <w:pPr>
              <w:spacing w:after="0" w:line="240" w:lineRule="auto"/>
              <w:jc w:val="left"/>
            </w:pPr>
            <w:r>
              <w:t>Passed. System automatically retries after network interruptions and API timeouts.</w:t>
            </w:r>
          </w:p>
        </w:tc>
      </w:tr>
      <w:tr w14:paraId="6EED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8C5741E">
            <w:pPr>
              <w:spacing w:after="0" w:line="240" w:lineRule="auto"/>
              <w:jc w:val="left"/>
            </w:pPr>
            <w:r>
              <w:t>10. Long-term Stability</w:t>
            </w:r>
          </w:p>
        </w:tc>
        <w:tc>
          <w:tcPr>
            <w:tcW w:w="2835" w:type="dxa"/>
          </w:tcPr>
          <w:p w14:paraId="15856EA3">
            <w:pPr>
              <w:spacing w:after="0" w:line="240" w:lineRule="auto"/>
              <w:jc w:val="left"/>
            </w:pPr>
            <w:r>
              <w:t>Perform continuous repeated operations to check for memory leaks and error accumulation</w:t>
            </w:r>
          </w:p>
        </w:tc>
        <w:tc>
          <w:tcPr>
            <w:tcW w:w="2835" w:type="dxa"/>
          </w:tcPr>
          <w:p w14:paraId="0A1E35A2">
            <w:pPr>
              <w:spacing w:after="0" w:line="240" w:lineRule="auto"/>
              <w:jc w:val="left"/>
            </w:pPr>
            <w:r>
              <w:t>In Progress. 5 consecutive repeated operations completed without errors or memory leaks.</w:t>
            </w:r>
          </w:p>
        </w:tc>
      </w:tr>
      <w:tr w14:paraId="561D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508FDF">
            <w:pPr>
              <w:spacing w:after="0" w:line="240" w:lineRule="auto"/>
              <w:jc w:val="left"/>
            </w:pPr>
            <w:r>
              <w:t>11. Log Observability</w:t>
            </w:r>
          </w:p>
        </w:tc>
        <w:tc>
          <w:tcPr>
            <w:tcW w:w="2835" w:type="dxa"/>
          </w:tcPr>
          <w:p w14:paraId="20E24D5A">
            <w:pPr>
              <w:spacing w:after="0" w:line="240" w:lineRule="auto"/>
              <w:jc w:val="left"/>
            </w:pPr>
            <w:r>
              <w:t>Verify system logs error logs, normal operation logs, and performance metrics</w:t>
            </w:r>
          </w:p>
        </w:tc>
        <w:tc>
          <w:tcPr>
            <w:tcW w:w="2835" w:type="dxa"/>
          </w:tcPr>
          <w:p w14:paraId="05744AF4">
            <w:pPr>
              <w:spacing w:after="0" w:line="240" w:lineRule="auto"/>
              <w:jc w:val="left"/>
            </w:pPr>
            <w:r>
              <w:t>Fixed &amp; Passed. Created independent logs/ folder to ensure logs and performance metrics are properly recorded.</w:t>
            </w:r>
          </w:p>
        </w:tc>
      </w:tr>
    </w:tbl>
    <w:p w14:paraId="78E0446B">
      <w:bookmarkStart w:id="0" w:name="_GoBack"/>
      <w:bookmarkEnd w:id="0"/>
    </w:p>
    <w:p w14:paraId="212CC252">
      <w:pPr>
        <w:pStyle w:val="4"/>
      </w:pPr>
      <w:r>
        <w:t>3. Reranker Module Implementation Summary</w:t>
      </w:r>
    </w:p>
    <w:p w14:paraId="6CCFA941">
      <w:r>
        <w:t>To resolve the contextual precision bottlenecks of pure semantic embedding lookups, the newly developed Reranker Module has been successfully brought online:</w:t>
      </w:r>
    </w:p>
    <w:p w14:paraId="007ECCF2"/>
    <w:p w14:paraId="507BF92D">
      <w:r>
        <w:rPr>
          <w:b/>
        </w:rPr>
        <w:t xml:space="preserve">• Centralized Architecture: </w:t>
      </w:r>
      <w:r>
        <w:t>Constructed an isolated model registry (MODEL_REGISTRY) paired with a runtime cache (MODEL_CACHE) to manage dependencies under a unified factory pattern interface (get_reranker()).</w:t>
      </w:r>
    </w:p>
    <w:p w14:paraId="6B1C2183">
      <w:r>
        <w:rPr>
          <w:b/>
        </w:rPr>
        <w:t xml:space="preserve">• Local CPU Invariant Optimization: </w:t>
      </w:r>
      <w:r>
        <w:t>Successfully linked MiniLM-L-6 (26-document rerank latency ~0.07s) and MiniLM-L-12 (latency ~0.09s); all local cross-encoders run with fluid efficiency on pure CPU modes without GPU compute dependencies.</w:t>
      </w:r>
    </w:p>
    <w:p w14:paraId="07B7F3AE">
      <w:r>
        <w:rPr>
          <w:b/>
        </w:rPr>
        <w:t xml:space="preserve">• Cloud LLM Abstraction: </w:t>
      </w:r>
      <w:r>
        <w:t>Integrated cloud reranking orchestration via the Gemini 2.5 Flash API (yielding an overall latency of ~19s, inclusive of network round-trip overhead).</w:t>
      </w:r>
    </w:p>
    <w:p w14:paraId="07461752">
      <w:r>
        <w:rPr>
          <w:b/>
        </w:rPr>
        <w:t xml:space="preserve">• UI Orchestration: </w:t>
      </w:r>
      <w:r>
        <w:t>Augmented the Streamlit interface to support 4 dynamic search variations, defaulting natively to the high-precision "Hybrid + CrossEncoder" loop.</w:t>
      </w:r>
    </w:p>
    <w:p w14:paraId="2F5697F6"/>
    <w:p w14:paraId="6D264F6A">
      <w:pPr>
        <w:pStyle w:val="4"/>
      </w:pPr>
      <w:r>
        <w:t>4. Systems Comparative Taxonomy: Custom Pipeline vs. RAGFlow</w:t>
      </w:r>
    </w:p>
    <w:p w14:paraId="2F1A653D">
      <w:r>
        <w:t>While our custom system currently matches RAGFlow's core backend retrieval loop, distinct gaps remain regarding enterprise-grade production platform orchestration:</w:t>
      </w:r>
    </w:p>
    <w:p w14:paraId="13480C7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8"/>
        <w:gridCol w:w="2160"/>
        <w:gridCol w:w="2160"/>
      </w:tblGrid>
      <w:tr w14:paraId="0AA3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1B3CD6">
            <w:pPr>
              <w:spacing w:after="0" w:line="240" w:lineRule="auto"/>
              <w:jc w:val="center"/>
            </w:pPr>
            <w:r>
              <w:rPr>
                <w:b/>
              </w:rPr>
              <w:t>Feature</w:t>
            </w:r>
          </w:p>
        </w:tc>
        <w:tc>
          <w:tcPr>
            <w:tcW w:w="2160" w:type="dxa"/>
          </w:tcPr>
          <w:p w14:paraId="10AE37EA">
            <w:pPr>
              <w:spacing w:after="0" w:line="240" w:lineRule="auto"/>
              <w:jc w:val="center"/>
            </w:pPr>
            <w:r>
              <w:rPr>
                <w:b/>
              </w:rPr>
              <w:t>Custom Pipeline</w:t>
            </w:r>
          </w:p>
        </w:tc>
        <w:tc>
          <w:tcPr>
            <w:tcW w:w="2160" w:type="dxa"/>
          </w:tcPr>
          <w:p w14:paraId="477F51EF">
            <w:pPr>
              <w:spacing w:after="0" w:line="240" w:lineRule="auto"/>
              <w:jc w:val="center"/>
            </w:pPr>
            <w:r>
              <w:rPr>
                <w:b/>
              </w:rPr>
              <w:t>RAGFlow</w:t>
            </w:r>
          </w:p>
        </w:tc>
        <w:tc>
          <w:tcPr>
            <w:tcW w:w="2160" w:type="dxa"/>
          </w:tcPr>
          <w:p w14:paraId="51628227">
            <w:pPr>
              <w:spacing w:after="0" w:line="240" w:lineRule="auto"/>
              <w:jc w:val="center"/>
            </w:pPr>
            <w:r>
              <w:rPr>
                <w:b/>
              </w:rPr>
              <w:t>Notes</w:t>
            </w:r>
          </w:p>
        </w:tc>
      </w:tr>
      <w:tr w14:paraId="1DC9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65F601">
            <w:pPr>
              <w:spacing w:after="0" w:line="240" w:lineRule="auto"/>
              <w:jc w:val="center"/>
            </w:pPr>
            <w:r>
              <w:t>Document Parsing</w:t>
            </w:r>
          </w:p>
        </w:tc>
        <w:tc>
          <w:tcPr>
            <w:tcW w:w="2160" w:type="dxa"/>
          </w:tcPr>
          <w:p w14:paraId="51E51779">
            <w:pPr>
              <w:spacing w:after="0" w:line="240" w:lineRule="auto"/>
              <w:jc w:val="center"/>
            </w:pPr>
            <w:r>
              <w:t xml:space="preserve"> </w:t>
            </w:r>
            <w:r>
              <w:rPr>
                <w:rFonts w:hint="eastAsia"/>
              </w:rPr>
              <w:t>Marker + PyMuPDF + Tesseract OCR + multi-format parsers</w:t>
            </w:r>
          </w:p>
        </w:tc>
        <w:tc>
          <w:tcPr>
            <w:tcW w:w="2160" w:type="dxa"/>
          </w:tcPr>
          <w:p w14:paraId="06F86B06">
            <w:pPr>
              <w:spacing w:after="0" w:line="240" w:lineRule="auto"/>
              <w:jc w:val="center"/>
            </w:pPr>
            <w:r>
              <w:t xml:space="preserve"> DeepDoc</w:t>
            </w:r>
          </w:p>
        </w:tc>
        <w:tc>
          <w:tcPr>
            <w:tcW w:w="2160" w:type="dxa"/>
          </w:tcPr>
          <w:p w14:paraId="2B92E62A">
            <w:pPr>
              <w:spacing w:after="0" w:line="240" w:lineRule="auto"/>
              <w:jc w:val="center"/>
            </w:pPr>
            <w:r>
              <w:t>Custom pipeline supports minute-level hotfixes and 31 file formats, offering greater flexibility.</w:t>
            </w:r>
          </w:p>
        </w:tc>
      </w:tr>
      <w:tr w14:paraId="39D5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C20B76">
            <w:pPr>
              <w:spacing w:after="0" w:line="240" w:lineRule="auto"/>
              <w:jc w:val="center"/>
            </w:pPr>
            <w:r>
              <w:t>Hybrid Search &amp; Reranking</w:t>
            </w:r>
          </w:p>
        </w:tc>
        <w:tc>
          <w:tcPr>
            <w:tcW w:w="2160" w:type="dxa"/>
          </w:tcPr>
          <w:p w14:paraId="4CBF5076">
            <w:pPr>
              <w:spacing w:after="0" w:line="240" w:lineRule="auto"/>
              <w:jc w:val="center"/>
            </w:pPr>
            <w:r>
              <w:t>Vector+BM25+Rerank</w:t>
            </w:r>
          </w:p>
        </w:tc>
        <w:tc>
          <w:tcPr>
            <w:tcW w:w="2160" w:type="dxa"/>
          </w:tcPr>
          <w:p w14:paraId="1A1A6C9A">
            <w:pPr>
              <w:spacing w:after="0" w:line="240" w:lineRule="auto"/>
              <w:jc w:val="center"/>
            </w:pPr>
            <w:r>
              <w:t>Full Implementation</w:t>
            </w:r>
          </w:p>
        </w:tc>
        <w:tc>
          <w:tcPr>
            <w:tcW w:w="2160" w:type="dxa"/>
          </w:tcPr>
          <w:p w14:paraId="2A8E012E">
            <w:pPr>
              <w:spacing w:after="0" w:line="240" w:lineRule="auto"/>
              <w:jc w:val="center"/>
            </w:pPr>
            <w:r>
              <w:t>Core backend retrieval chain is fully aligned.</w:t>
            </w:r>
          </w:p>
        </w:tc>
      </w:tr>
      <w:tr w14:paraId="22FF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2553C8">
            <w:pPr>
              <w:spacing w:after="0" w:line="240" w:lineRule="auto"/>
              <w:jc w:val="center"/>
            </w:pPr>
            <w:r>
              <w:t>LLM Deep Integration</w:t>
            </w:r>
          </w:p>
        </w:tc>
        <w:tc>
          <w:tcPr>
            <w:tcW w:w="2160" w:type="dxa"/>
          </w:tcPr>
          <w:p w14:paraId="79B2DE2B">
            <w:pPr>
              <w:rPr>
                <w:rFonts w:hint="default" w:eastAsia="宋体"/>
                <w:lang w:val="en-US" w:eastAsia="zh-CN"/>
              </w:rPr>
            </w:pPr>
            <w:r>
              <w:t xml:space="preserve"> Full</w:t>
            </w:r>
            <w:r>
              <w:rPr>
                <w:rFonts w:hint="eastAsia"/>
                <w:lang w:val="en-US" w:eastAsia="zh-CN"/>
              </w:rPr>
              <w:t xml:space="preserve"> Implemented</w:t>
            </w:r>
          </w:p>
        </w:tc>
        <w:tc>
          <w:tcPr>
            <w:tcW w:w="2160" w:type="dxa"/>
          </w:tcPr>
          <w:p w14:paraId="2BA4956B">
            <w:pPr>
              <w:spacing w:after="0" w:line="240" w:lineRule="auto"/>
              <w:jc w:val="center"/>
            </w:pPr>
            <w:r>
              <w:t xml:space="preserve"> Full Implementation</w:t>
            </w:r>
          </w:p>
        </w:tc>
        <w:tc>
          <w:tcPr>
            <w:tcW w:w="2160" w:type="dxa"/>
          </w:tcPr>
          <w:p w14:paraId="6FF78A80">
            <w:r>
              <w:t>Gemini 2.5 Flash successfully integrated as reranking and understanding foundation; LLM QA pipeline fully operational.</w:t>
            </w:r>
          </w:p>
        </w:tc>
      </w:tr>
      <w:tr w14:paraId="59C9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387207">
            <w:pPr>
              <w:spacing w:after="0" w:line="240" w:lineRule="auto"/>
              <w:jc w:val="center"/>
            </w:pPr>
            <w:r>
              <w:t>RESTful API / Auth</w:t>
            </w:r>
          </w:p>
        </w:tc>
        <w:tc>
          <w:tcPr>
            <w:tcW w:w="2160" w:type="dxa"/>
          </w:tcPr>
          <w:p w14:paraId="3B80A3CB">
            <w:pPr>
              <w:spacing w:after="0" w:line="240" w:lineRule="auto"/>
              <w:jc w:val="center"/>
            </w:pPr>
            <w:r>
              <w:t xml:space="preserve"> Not Implemented</w:t>
            </w:r>
          </w:p>
        </w:tc>
        <w:tc>
          <w:tcPr>
            <w:tcW w:w="2160" w:type="dxa"/>
          </w:tcPr>
          <w:p w14:paraId="6BE7C230">
            <w:pPr>
              <w:spacing w:after="0" w:line="240" w:lineRule="auto"/>
              <w:jc w:val="center"/>
            </w:pPr>
            <w:r>
              <w:t>Implemented</w:t>
            </w:r>
          </w:p>
        </w:tc>
        <w:tc>
          <w:tcPr>
            <w:tcW w:w="2160" w:type="dxa"/>
          </w:tcPr>
          <w:p w14:paraId="4DE78564">
            <w:pPr>
              <w:spacing w:after="0" w:line="240" w:lineRule="auto"/>
              <w:jc w:val="center"/>
            </w:pPr>
            <w:r>
              <w:t>Planned as next-phase development milestone.</w:t>
            </w:r>
          </w:p>
        </w:tc>
      </w:tr>
      <w:tr w14:paraId="2397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A1C53E">
            <w:pPr>
              <w:spacing w:after="0" w:line="240" w:lineRule="auto"/>
              <w:jc w:val="center"/>
            </w:pPr>
            <w:r>
              <w:t>Data Governance / Workflow</w:t>
            </w:r>
          </w:p>
        </w:tc>
        <w:tc>
          <w:tcPr>
            <w:tcW w:w="2160" w:type="dxa"/>
          </w:tcPr>
          <w:p w14:paraId="601BD84F">
            <w:pPr>
              <w:spacing w:after="0" w:line="240" w:lineRule="auto"/>
              <w:jc w:val="center"/>
            </w:pPr>
            <w:r>
              <w:t xml:space="preserve"> Not Implemented</w:t>
            </w:r>
          </w:p>
        </w:tc>
        <w:tc>
          <w:tcPr>
            <w:tcW w:w="2160" w:type="dxa"/>
          </w:tcPr>
          <w:p w14:paraId="5AC7D54F">
            <w:pPr>
              <w:spacing w:after="0" w:line="240" w:lineRule="auto"/>
              <w:jc w:val="both"/>
            </w:pPr>
            <w:r>
              <w:t xml:space="preserve"> </w:t>
            </w:r>
            <w:r>
              <w:rPr>
                <w:rFonts w:hint="eastAsia"/>
                <w:lang w:val="en-US" w:eastAsia="zh-CN"/>
              </w:rPr>
              <w:t xml:space="preserve">       </w:t>
            </w:r>
            <w:r>
              <w:t>Implemented</w:t>
            </w:r>
          </w:p>
        </w:tc>
        <w:tc>
          <w:tcPr>
            <w:tcW w:w="2160" w:type="dxa"/>
          </w:tcPr>
          <w:p w14:paraId="2B5B7BF3">
            <w:pPr>
              <w:spacing w:after="0" w:line="240" w:lineRule="auto"/>
              <w:jc w:val="center"/>
            </w:pPr>
            <w:r>
              <w:t>Current custom system relies on local filesystem logic.</w:t>
            </w:r>
          </w:p>
        </w:tc>
      </w:tr>
    </w:tbl>
    <w:p w14:paraId="339CA90A">
      <w:pPr>
        <w:rPr>
          <w:rFonts w:hint="default"/>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BF4D6">
    <w:pPr>
      <w:pStyle w:val="24"/>
      <w:jc w:val="center"/>
    </w:pPr>
    <w:r>
      <w:t>Weekly Progress Report | Knowledge Base Automation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VmODkxOGU4NmNmZGFjZWU4MjFhNTdjMzJmNThjY2IifQ=="/>
  </w:docVars>
  <w:rsids>
    <w:rsidRoot w:val="00B47730"/>
    <w:rsid w:val="00034616"/>
    <w:rsid w:val="0006063C"/>
    <w:rsid w:val="0015074B"/>
    <w:rsid w:val="0029639D"/>
    <w:rsid w:val="00326F90"/>
    <w:rsid w:val="00AA1D8D"/>
    <w:rsid w:val="00B47730"/>
    <w:rsid w:val="00CB0664"/>
    <w:rsid w:val="00FC693F"/>
    <w:rsid w:val="08A454C4"/>
    <w:rsid w:val="0F515EBA"/>
    <w:rsid w:val="4AF60EA8"/>
    <w:rsid w:val="4C613418"/>
    <w:rsid w:val="51E90237"/>
    <w:rsid w:val="568C18BD"/>
    <w:rsid w:val="7D8868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761</Words>
  <Characters>4937</Characters>
  <Lines>0</Lines>
  <Paragraphs>0</Paragraphs>
  <TotalTime>15</TotalTime>
  <ScaleCrop>false</ScaleCrop>
  <LinksUpToDate>false</LinksUpToDate>
  <CharactersWithSpaces>5630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2026-07-07T12:06:29Z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E3CBCBB214ED420485FF0FCFE815CBAA_12</vt:lpwstr>
  </property>
</Properties>
</file>